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1907"/>
        <w:gridCol w:w="7165"/>
      </w:tblGrid>
      <w:tr w:rsidR="00842E48" w:rsidRPr="00A11E59" w14:paraId="18DF936B" w14:textId="77777777" w:rsidTr="00926B91">
        <w:trPr>
          <w:trHeight w:val="20"/>
        </w:trPr>
        <w:tc>
          <w:tcPr>
            <w:tcW w:w="1051" w:type="pct"/>
            <w:tcBorders>
              <w:bottom w:val="single" w:sz="24" w:space="0" w:color="auto"/>
            </w:tcBorders>
          </w:tcPr>
          <w:p w14:paraId="094EBE9F" w14:textId="77777777" w:rsidR="00842E48" w:rsidRPr="00A11E59" w:rsidRDefault="00842E48" w:rsidP="00926B91">
            <w:pPr>
              <w:spacing w:after="240"/>
              <w:jc w:val="left"/>
              <w:rPr>
                <w:rFonts w:eastAsia="Calibri" w:cs="Arial"/>
              </w:rPr>
            </w:pPr>
          </w:p>
        </w:tc>
        <w:tc>
          <w:tcPr>
            <w:tcW w:w="3949" w:type="pct"/>
            <w:tcBorders>
              <w:bottom w:val="single" w:sz="24" w:space="0" w:color="auto"/>
            </w:tcBorders>
            <w:vAlign w:val="center"/>
          </w:tcPr>
          <w:p w14:paraId="2CF39D20" w14:textId="77777777" w:rsidR="00842E48" w:rsidRPr="003C5885" w:rsidRDefault="00842E48" w:rsidP="00926B91">
            <w:pPr>
              <w:jc w:val="left"/>
              <w:rPr>
                <w:rFonts w:eastAsia="Calibri" w:cs="Arial"/>
                <w:b/>
                <w:sz w:val="28"/>
              </w:rPr>
            </w:pPr>
            <w:r>
              <w:rPr>
                <w:rFonts w:eastAsia="Calibri" w:cs="Arial"/>
                <w:b/>
                <w:sz w:val="28"/>
              </w:rPr>
              <w:t>PROGRAM FUNKCJONALNO-UŻYTKOWY</w:t>
            </w:r>
          </w:p>
        </w:tc>
      </w:tr>
      <w:tr w:rsidR="00842E48" w:rsidRPr="00A11E59" w14:paraId="4C5082BA" w14:textId="77777777" w:rsidTr="00926B91">
        <w:trPr>
          <w:trHeight w:val="227"/>
        </w:trPr>
        <w:tc>
          <w:tcPr>
            <w:tcW w:w="1051" w:type="pct"/>
            <w:tcBorders>
              <w:top w:val="single" w:sz="24" w:space="0" w:color="auto"/>
            </w:tcBorders>
          </w:tcPr>
          <w:p w14:paraId="54272B97" w14:textId="77777777" w:rsidR="00842E48" w:rsidRPr="00A11E59" w:rsidRDefault="00842E48" w:rsidP="00926B91">
            <w:pPr>
              <w:jc w:val="left"/>
              <w:rPr>
                <w:rFonts w:eastAsia="Calibri" w:cs="Arial"/>
              </w:rPr>
            </w:pPr>
          </w:p>
        </w:tc>
        <w:tc>
          <w:tcPr>
            <w:tcW w:w="3949" w:type="pct"/>
            <w:tcBorders>
              <w:top w:val="single" w:sz="24" w:space="0" w:color="auto"/>
            </w:tcBorders>
            <w:vAlign w:val="center"/>
          </w:tcPr>
          <w:p w14:paraId="7DC010C6" w14:textId="77777777" w:rsidR="00842E48" w:rsidRPr="00737644" w:rsidRDefault="00842E48" w:rsidP="00926B91">
            <w:pPr>
              <w:jc w:val="left"/>
              <w:rPr>
                <w:rFonts w:eastAsia="Calibri" w:cs="Arial"/>
                <w:b/>
                <w:sz w:val="16"/>
                <w:szCs w:val="12"/>
              </w:rPr>
            </w:pPr>
          </w:p>
        </w:tc>
      </w:tr>
      <w:tr w:rsidR="00842E48" w:rsidRPr="00A11E59" w14:paraId="5FD1AD21" w14:textId="77777777" w:rsidTr="00926B91">
        <w:trPr>
          <w:trHeight w:val="20"/>
        </w:trPr>
        <w:tc>
          <w:tcPr>
            <w:tcW w:w="1051" w:type="pct"/>
          </w:tcPr>
          <w:p w14:paraId="47B3EAB8" w14:textId="77777777" w:rsidR="00842E48" w:rsidRPr="00A11E59" w:rsidRDefault="00842E48" w:rsidP="00926B91">
            <w:pPr>
              <w:spacing w:after="240"/>
              <w:jc w:val="left"/>
              <w:rPr>
                <w:rFonts w:eastAsia="Calibri" w:cs="Arial"/>
              </w:rPr>
            </w:pPr>
            <w:bookmarkStart w:id="0" w:name="_Hlk66222354"/>
            <w:r w:rsidRPr="00A11E59">
              <w:rPr>
                <w:rFonts w:eastAsia="Calibri" w:cs="Arial"/>
              </w:rPr>
              <w:t>Temat projektu:</w:t>
            </w:r>
          </w:p>
        </w:tc>
        <w:tc>
          <w:tcPr>
            <w:tcW w:w="3949" w:type="pct"/>
          </w:tcPr>
          <w:p w14:paraId="5C4063D1" w14:textId="46AC6115" w:rsidR="00842E48" w:rsidRPr="00FD3B46" w:rsidRDefault="00842E48" w:rsidP="00926B91">
            <w:pPr>
              <w:jc w:val="left"/>
              <w:rPr>
                <w:rFonts w:eastAsia="Calibri" w:cs="Arial"/>
                <w:b/>
              </w:rPr>
            </w:pPr>
            <w:r w:rsidRPr="00FD3B46">
              <w:rPr>
                <w:rFonts w:eastAsia="Calibri" w:cs="Arial"/>
                <w:b/>
              </w:rPr>
              <w:t xml:space="preserve">BUDOWA </w:t>
            </w:r>
            <w:r w:rsidR="007B32CB">
              <w:rPr>
                <w:rFonts w:eastAsia="Calibri" w:cs="Arial"/>
                <w:b/>
              </w:rPr>
              <w:t xml:space="preserve">BUDYNKU </w:t>
            </w:r>
            <w:r w:rsidRPr="00FD3B46">
              <w:rPr>
                <w:rFonts w:eastAsia="Calibri" w:cs="Arial"/>
                <w:b/>
              </w:rPr>
              <w:t xml:space="preserve">ARCHIWUM </w:t>
            </w:r>
            <w:r w:rsidR="007B32CB">
              <w:rPr>
                <w:rFonts w:eastAsia="Calibri" w:cs="Arial"/>
                <w:b/>
              </w:rPr>
              <w:t>WRAZ ZE SCHRONEM</w:t>
            </w:r>
          </w:p>
          <w:p w14:paraId="2D423400" w14:textId="77777777" w:rsidR="00842E48" w:rsidRPr="00A11E59" w:rsidRDefault="00842E48" w:rsidP="00926B91">
            <w:pPr>
              <w:jc w:val="left"/>
              <w:rPr>
                <w:rFonts w:eastAsia="Calibri" w:cs="Arial"/>
                <w:b/>
              </w:rPr>
            </w:pPr>
          </w:p>
        </w:tc>
      </w:tr>
      <w:tr w:rsidR="00842E48" w:rsidRPr="00A11E59" w14:paraId="2F2CDFCD" w14:textId="77777777" w:rsidTr="00926B91">
        <w:trPr>
          <w:trHeight w:val="20"/>
        </w:trPr>
        <w:tc>
          <w:tcPr>
            <w:tcW w:w="1051" w:type="pct"/>
          </w:tcPr>
          <w:p w14:paraId="09EBAF9F" w14:textId="77777777" w:rsidR="00842E48" w:rsidRPr="00A11E59" w:rsidRDefault="00842E48" w:rsidP="00926B91">
            <w:pPr>
              <w:jc w:val="left"/>
              <w:rPr>
                <w:rFonts w:eastAsia="Calibri" w:cs="Arial"/>
              </w:rPr>
            </w:pPr>
            <w:r w:rsidRPr="00A11E59">
              <w:rPr>
                <w:rFonts w:eastAsia="Calibri" w:cs="Arial"/>
              </w:rPr>
              <w:t>Adres inwestycji:</w:t>
            </w:r>
          </w:p>
        </w:tc>
        <w:tc>
          <w:tcPr>
            <w:tcW w:w="3949" w:type="pct"/>
          </w:tcPr>
          <w:p w14:paraId="31BD1811" w14:textId="77777777" w:rsidR="00842E48" w:rsidRPr="00B92AAA" w:rsidRDefault="00842E48" w:rsidP="00926B91">
            <w:pPr>
              <w:jc w:val="left"/>
              <w:rPr>
                <w:rFonts w:eastAsia="Calibri" w:cs="Arial"/>
                <w:b/>
              </w:rPr>
            </w:pPr>
            <w:r w:rsidRPr="00B92AAA">
              <w:rPr>
                <w:rFonts w:eastAsia="Calibri" w:cs="Arial"/>
                <w:b/>
              </w:rPr>
              <w:t>UL. HUBSKA 8-16; 05-502 WROCŁAW</w:t>
            </w:r>
          </w:p>
          <w:p w14:paraId="3E510B95" w14:textId="77777777" w:rsidR="00842E48" w:rsidRPr="00B92AAA" w:rsidRDefault="00842E48" w:rsidP="00926B91">
            <w:pPr>
              <w:jc w:val="left"/>
              <w:rPr>
                <w:rFonts w:eastAsia="Calibri" w:cs="Arial"/>
                <w:b/>
              </w:rPr>
            </w:pPr>
            <w:r w:rsidRPr="00B92AAA">
              <w:rPr>
                <w:rFonts w:eastAsia="Calibri" w:cs="Arial"/>
                <w:b/>
              </w:rPr>
              <w:t>OBRĘB POŁUDNIE; ARKUSZ MAPY 42</w:t>
            </w:r>
          </w:p>
          <w:p w14:paraId="463630F0" w14:textId="77777777" w:rsidR="00842E48" w:rsidRPr="00B92AAA" w:rsidRDefault="00842E48" w:rsidP="00926B91">
            <w:pPr>
              <w:jc w:val="left"/>
              <w:rPr>
                <w:rFonts w:eastAsia="Calibri" w:cs="Arial"/>
                <w:b/>
              </w:rPr>
            </w:pPr>
            <w:r w:rsidRPr="00B92AAA">
              <w:rPr>
                <w:rFonts w:eastAsia="Calibri" w:cs="Arial"/>
                <w:b/>
              </w:rPr>
              <w:t>DZ. EWID. 28</w:t>
            </w:r>
          </w:p>
          <w:p w14:paraId="280050EA" w14:textId="77777777" w:rsidR="00842E48" w:rsidRPr="00A11E59" w:rsidRDefault="00842E48" w:rsidP="00926B91">
            <w:pPr>
              <w:jc w:val="left"/>
              <w:rPr>
                <w:rFonts w:eastAsia="Calibri" w:cs="Arial"/>
                <w:b/>
              </w:rPr>
            </w:pPr>
          </w:p>
        </w:tc>
      </w:tr>
      <w:tr w:rsidR="00842E48" w:rsidRPr="00A11E59" w14:paraId="6FC84991" w14:textId="77777777" w:rsidTr="00926B91">
        <w:trPr>
          <w:trHeight w:val="20"/>
        </w:trPr>
        <w:tc>
          <w:tcPr>
            <w:tcW w:w="1051" w:type="pct"/>
          </w:tcPr>
          <w:p w14:paraId="67927730" w14:textId="77777777" w:rsidR="00842E48" w:rsidRPr="00A11E59" w:rsidRDefault="00842E48" w:rsidP="00926B91">
            <w:pPr>
              <w:jc w:val="left"/>
              <w:rPr>
                <w:rFonts w:eastAsia="Calibri" w:cs="Arial"/>
              </w:rPr>
            </w:pPr>
            <w:r w:rsidRPr="00A11E59">
              <w:rPr>
                <w:rFonts w:eastAsia="Calibri" w:cs="Arial"/>
              </w:rPr>
              <w:t>Inwestor:</w:t>
            </w:r>
          </w:p>
        </w:tc>
        <w:tc>
          <w:tcPr>
            <w:tcW w:w="3949" w:type="pct"/>
          </w:tcPr>
          <w:p w14:paraId="78F363B8" w14:textId="77777777" w:rsidR="00842E48" w:rsidRPr="00B92AAA" w:rsidRDefault="00842E48" w:rsidP="00926B91">
            <w:pPr>
              <w:jc w:val="left"/>
              <w:rPr>
                <w:rFonts w:eastAsia="Calibri" w:cs="Arial"/>
                <w:b/>
              </w:rPr>
            </w:pPr>
            <w:r w:rsidRPr="00B92AAA">
              <w:rPr>
                <w:rFonts w:eastAsia="Calibri" w:cs="Arial"/>
                <w:b/>
              </w:rPr>
              <w:t>GMINA WOCŁAW</w:t>
            </w:r>
          </w:p>
          <w:p w14:paraId="2C4590A4" w14:textId="77777777" w:rsidR="00842E48" w:rsidRPr="00B92AAA" w:rsidRDefault="00842E48" w:rsidP="00926B91">
            <w:pPr>
              <w:jc w:val="left"/>
              <w:rPr>
                <w:rFonts w:eastAsia="Calibri" w:cs="Arial"/>
                <w:b/>
              </w:rPr>
            </w:pPr>
            <w:r w:rsidRPr="00B92AAA">
              <w:rPr>
                <w:rFonts w:eastAsia="Calibri" w:cs="Arial"/>
                <w:b/>
              </w:rPr>
              <w:t>PL. NOWY TARG 1-8</w:t>
            </w:r>
          </w:p>
          <w:p w14:paraId="03CAB4BB" w14:textId="77777777" w:rsidR="00842E48" w:rsidRPr="00B92AAA" w:rsidRDefault="00842E48" w:rsidP="00926B91">
            <w:pPr>
              <w:jc w:val="left"/>
              <w:rPr>
                <w:rFonts w:eastAsia="Calibri" w:cs="Arial"/>
                <w:b/>
              </w:rPr>
            </w:pPr>
            <w:r w:rsidRPr="00B92AAA">
              <w:rPr>
                <w:rFonts w:eastAsia="Calibri" w:cs="Arial"/>
                <w:b/>
              </w:rPr>
              <w:t>50-141 WROCŁAW</w:t>
            </w:r>
          </w:p>
          <w:p w14:paraId="1284128C" w14:textId="77777777" w:rsidR="00842E48" w:rsidRPr="00A11E59" w:rsidRDefault="00842E48" w:rsidP="00926B91">
            <w:pPr>
              <w:jc w:val="left"/>
              <w:rPr>
                <w:rFonts w:eastAsia="Calibri" w:cs="Arial"/>
                <w:b/>
              </w:rPr>
            </w:pPr>
          </w:p>
        </w:tc>
      </w:tr>
      <w:bookmarkEnd w:id="0"/>
      <w:tr w:rsidR="00842E48" w:rsidRPr="00A11E59" w14:paraId="5E8B93FD" w14:textId="77777777" w:rsidTr="00926B91">
        <w:trPr>
          <w:trHeight w:val="20"/>
        </w:trPr>
        <w:tc>
          <w:tcPr>
            <w:tcW w:w="1051" w:type="pct"/>
          </w:tcPr>
          <w:p w14:paraId="71BB2F2B" w14:textId="77777777" w:rsidR="00842E48" w:rsidRPr="00A11E59" w:rsidRDefault="00842E48" w:rsidP="00926B91">
            <w:pPr>
              <w:spacing w:after="240"/>
              <w:jc w:val="left"/>
              <w:rPr>
                <w:rFonts w:eastAsia="Calibri" w:cs="Arial"/>
              </w:rPr>
            </w:pPr>
            <w:r w:rsidRPr="00A11E59">
              <w:rPr>
                <w:rFonts w:eastAsia="Calibri" w:cs="Arial"/>
              </w:rPr>
              <w:t>Data opracowania:</w:t>
            </w:r>
          </w:p>
        </w:tc>
        <w:tc>
          <w:tcPr>
            <w:tcW w:w="3949" w:type="pct"/>
          </w:tcPr>
          <w:p w14:paraId="350D6940" w14:textId="77777777" w:rsidR="00842E48" w:rsidRPr="00A11E59" w:rsidRDefault="00842E48" w:rsidP="00926B91">
            <w:pPr>
              <w:spacing w:after="240"/>
              <w:jc w:val="left"/>
              <w:rPr>
                <w:rFonts w:eastAsia="Calibri" w:cs="Arial"/>
                <w:b/>
              </w:rPr>
            </w:pPr>
            <w:r>
              <w:rPr>
                <w:rFonts w:eastAsia="Calibri" w:cs="Arial"/>
                <w:b/>
              </w:rPr>
              <w:t>09.04.2026</w:t>
            </w:r>
          </w:p>
        </w:tc>
      </w:tr>
      <w:tr w:rsidR="00842E48" w:rsidRPr="00A11E59" w14:paraId="28C55C60" w14:textId="77777777" w:rsidTr="00926B91">
        <w:trPr>
          <w:trHeight w:val="20"/>
        </w:trPr>
        <w:tc>
          <w:tcPr>
            <w:tcW w:w="1051" w:type="pct"/>
          </w:tcPr>
          <w:p w14:paraId="2BB945A6" w14:textId="77777777" w:rsidR="00842E48" w:rsidRPr="00A11E59" w:rsidRDefault="00842E48" w:rsidP="00926B91">
            <w:pPr>
              <w:rPr>
                <w:rFonts w:eastAsia="Calibri" w:cs="Arial"/>
              </w:rPr>
            </w:pPr>
          </w:p>
        </w:tc>
        <w:tc>
          <w:tcPr>
            <w:tcW w:w="3949" w:type="pct"/>
          </w:tcPr>
          <w:p w14:paraId="7DB1CAFE" w14:textId="77777777" w:rsidR="00842E48" w:rsidRPr="00A11E59" w:rsidRDefault="00842E48" w:rsidP="00926B91">
            <w:pPr>
              <w:ind w:left="284"/>
              <w:rPr>
                <w:rFonts w:eastAsia="Calibri" w:cs="Arial"/>
                <w:b/>
              </w:rPr>
            </w:pPr>
          </w:p>
        </w:tc>
      </w:tr>
      <w:tr w:rsidR="00842E48" w:rsidRPr="00FF7517" w14:paraId="2A31A49C" w14:textId="77777777" w:rsidTr="00926B91">
        <w:trPr>
          <w:trHeight w:val="907"/>
        </w:trPr>
        <w:tc>
          <w:tcPr>
            <w:tcW w:w="1051" w:type="pct"/>
            <w:tcBorders>
              <w:bottom w:val="single" w:sz="24" w:space="0" w:color="auto"/>
            </w:tcBorders>
          </w:tcPr>
          <w:p w14:paraId="36758A25" w14:textId="77777777" w:rsidR="00842E48" w:rsidRPr="00A11E59" w:rsidRDefault="00842E48" w:rsidP="00926B91">
            <w:pPr>
              <w:rPr>
                <w:rFonts w:eastAsia="Calibri" w:cs="Arial"/>
              </w:rPr>
            </w:pPr>
            <w:r w:rsidRPr="00A11E59">
              <w:rPr>
                <w:rFonts w:eastAsia="Calibri" w:cs="Arial"/>
              </w:rPr>
              <w:t>Jednostka</w:t>
            </w:r>
          </w:p>
          <w:p w14:paraId="56417AEB" w14:textId="77777777" w:rsidR="00842E48" w:rsidRPr="00A11E59" w:rsidRDefault="00842E48" w:rsidP="00926B91">
            <w:pPr>
              <w:rPr>
                <w:rFonts w:eastAsia="Calibri" w:cs="Arial"/>
                <w:noProof/>
                <w:lang w:eastAsia="pl-PL"/>
              </w:rPr>
            </w:pPr>
            <w:r w:rsidRPr="00A11E59">
              <w:rPr>
                <w:rFonts w:eastAsia="Calibri" w:cs="Arial"/>
              </w:rPr>
              <w:t>projektowa:</w:t>
            </w:r>
          </w:p>
        </w:tc>
        <w:tc>
          <w:tcPr>
            <w:tcW w:w="3949" w:type="pct"/>
            <w:tcBorders>
              <w:bottom w:val="single" w:sz="24" w:space="0" w:color="auto"/>
            </w:tcBorders>
          </w:tcPr>
          <w:p w14:paraId="29155C2B" w14:textId="77777777" w:rsidR="00842E48" w:rsidRPr="00224BDA" w:rsidRDefault="00842E48" w:rsidP="00926B91">
            <w:pPr>
              <w:rPr>
                <w:rFonts w:eastAsia="Calibri" w:cs="Arial"/>
                <w:b/>
                <w:bCs/>
                <w:sz w:val="38"/>
                <w:szCs w:val="40"/>
              </w:rPr>
            </w:pPr>
            <w:proofErr w:type="spellStart"/>
            <w:r w:rsidRPr="00224BDA">
              <w:rPr>
                <w:rFonts w:eastAsia="Calibri" w:cs="Arial"/>
                <w:b/>
                <w:bCs/>
                <w:sz w:val="38"/>
                <w:szCs w:val="40"/>
              </w:rPr>
              <w:t>kiloNIUTON</w:t>
            </w:r>
            <w:proofErr w:type="spellEnd"/>
          </w:p>
          <w:p w14:paraId="337DAC72" w14:textId="77777777" w:rsidR="00842E48" w:rsidRDefault="00842E48" w:rsidP="00926B91">
            <w:pPr>
              <w:rPr>
                <w:rFonts w:eastAsia="Calibri" w:cs="Arial"/>
              </w:rPr>
            </w:pPr>
            <w:r>
              <w:rPr>
                <w:rFonts w:eastAsia="Calibri" w:cs="Arial"/>
              </w:rPr>
              <w:t>Kiloniuton Sp. z o.o.</w:t>
            </w:r>
          </w:p>
          <w:p w14:paraId="774D6E8C" w14:textId="77777777" w:rsidR="00842E48" w:rsidRDefault="00842E48" w:rsidP="00926B91">
            <w:pPr>
              <w:rPr>
                <w:rFonts w:eastAsia="Calibri" w:cs="Arial"/>
              </w:rPr>
            </w:pPr>
            <w:r>
              <w:rPr>
                <w:rFonts w:eastAsia="Calibri" w:cs="Arial"/>
              </w:rPr>
              <w:t>Ul. Władysława Reymonta 28, 96-500 Sochaczew</w:t>
            </w:r>
          </w:p>
          <w:p w14:paraId="7096E898" w14:textId="77777777" w:rsidR="00842E48" w:rsidRPr="00FF7517" w:rsidRDefault="00842E48" w:rsidP="00926B91">
            <w:pPr>
              <w:rPr>
                <w:rFonts w:eastAsia="Calibri" w:cs="Arial"/>
              </w:rPr>
            </w:pPr>
            <w:r>
              <w:rPr>
                <w:rFonts w:eastAsia="Calibri" w:cs="Arial"/>
              </w:rPr>
              <w:t>www.kiloniuton.pl</w:t>
            </w:r>
          </w:p>
          <w:p w14:paraId="6865F33F" w14:textId="77777777" w:rsidR="00842E48" w:rsidRPr="00FF7517" w:rsidRDefault="00842E48" w:rsidP="00926B91">
            <w:pPr>
              <w:rPr>
                <w:rFonts w:eastAsia="Calibri" w:cs="Arial"/>
              </w:rPr>
            </w:pPr>
          </w:p>
        </w:tc>
      </w:tr>
      <w:tr w:rsidR="00842E48" w:rsidRPr="00FF7517" w14:paraId="766B5754" w14:textId="77777777" w:rsidTr="00926B91">
        <w:trPr>
          <w:trHeight w:val="227"/>
        </w:trPr>
        <w:tc>
          <w:tcPr>
            <w:tcW w:w="1051" w:type="pct"/>
            <w:tcBorders>
              <w:top w:val="single" w:sz="24" w:space="0" w:color="auto"/>
            </w:tcBorders>
          </w:tcPr>
          <w:p w14:paraId="4D84BDA7" w14:textId="77777777" w:rsidR="00842E48" w:rsidRPr="00FF7517" w:rsidRDefault="00842E48" w:rsidP="00926B91">
            <w:pPr>
              <w:rPr>
                <w:rFonts w:eastAsia="Calibri" w:cs="Arial"/>
              </w:rPr>
            </w:pPr>
          </w:p>
        </w:tc>
        <w:tc>
          <w:tcPr>
            <w:tcW w:w="3949" w:type="pct"/>
            <w:tcBorders>
              <w:top w:val="single" w:sz="24" w:space="0" w:color="auto"/>
            </w:tcBorders>
          </w:tcPr>
          <w:p w14:paraId="786C865B" w14:textId="77777777" w:rsidR="00842E48" w:rsidRPr="00FF7517" w:rsidRDefault="00842E48" w:rsidP="00926B91">
            <w:pPr>
              <w:rPr>
                <w:rFonts w:eastAsia="Calibri" w:cs="Arial"/>
              </w:rPr>
            </w:pPr>
          </w:p>
        </w:tc>
      </w:tr>
      <w:tr w:rsidR="00842E48" w:rsidRPr="00A11E59" w14:paraId="01E0BD37" w14:textId="77777777" w:rsidTr="00926B91">
        <w:trPr>
          <w:trHeight w:val="964"/>
        </w:trPr>
        <w:tc>
          <w:tcPr>
            <w:tcW w:w="1051" w:type="pct"/>
          </w:tcPr>
          <w:p w14:paraId="0F021E8A" w14:textId="77777777" w:rsidR="00842E48" w:rsidRPr="00A11E59" w:rsidRDefault="00842E48" w:rsidP="00926B91">
            <w:pPr>
              <w:rPr>
                <w:rFonts w:eastAsia="Calibri" w:cs="Arial"/>
              </w:rPr>
            </w:pPr>
            <w:bookmarkStart w:id="1" w:name="_Hlk19914089"/>
            <w:r>
              <w:rPr>
                <w:rFonts w:eastAsia="Calibri" w:cs="Arial"/>
              </w:rPr>
              <w:t>Opracowanie</w:t>
            </w:r>
          </w:p>
        </w:tc>
        <w:tc>
          <w:tcPr>
            <w:tcW w:w="3949" w:type="pct"/>
          </w:tcPr>
          <w:p w14:paraId="3E401184" w14:textId="7F6745F5" w:rsidR="00842E48" w:rsidRPr="00ED42B4" w:rsidRDefault="00842E48" w:rsidP="00842E48">
            <w:pPr>
              <w:rPr>
                <w:rFonts w:eastAsia="Calibri" w:cs="Arial"/>
              </w:rPr>
            </w:pPr>
            <w:r w:rsidRPr="00ED42B4">
              <w:rPr>
                <w:rFonts w:eastAsia="Calibri" w:cs="Arial"/>
              </w:rPr>
              <w:t xml:space="preserve">mgr inż. arch. </w:t>
            </w:r>
            <w:r>
              <w:rPr>
                <w:rFonts w:eastAsia="Calibri" w:cs="Arial"/>
              </w:rPr>
              <w:t>Franciszek Wołoch</w:t>
            </w:r>
          </w:p>
          <w:p w14:paraId="455DDEC2" w14:textId="13F372A7" w:rsidR="00842E48" w:rsidRPr="00ED42B4" w:rsidRDefault="00842E48" w:rsidP="00842E48">
            <w:pPr>
              <w:rPr>
                <w:rFonts w:eastAsia="Calibri" w:cs="Arial"/>
              </w:rPr>
            </w:pPr>
            <w:r w:rsidRPr="00ED42B4">
              <w:rPr>
                <w:rFonts w:eastAsia="Calibri" w:cs="Arial"/>
              </w:rPr>
              <w:t xml:space="preserve">nr </w:t>
            </w:r>
            <w:r>
              <w:rPr>
                <w:rFonts w:eastAsia="Calibri" w:cs="Arial"/>
              </w:rPr>
              <w:t>upr.</w:t>
            </w:r>
            <w:r w:rsidRPr="00ED42B4">
              <w:rPr>
                <w:rFonts w:eastAsia="Calibri" w:cs="Arial"/>
              </w:rPr>
              <w:t xml:space="preserve"> </w:t>
            </w:r>
            <w:r w:rsidRPr="0084153D">
              <w:t>PDK/0212/POOK/19</w:t>
            </w:r>
          </w:p>
          <w:p w14:paraId="3D379982" w14:textId="77777777" w:rsidR="00842E48" w:rsidRPr="00ED42B4" w:rsidRDefault="00842E48" w:rsidP="00842E48">
            <w:pPr>
              <w:rPr>
                <w:rFonts w:eastAsia="Calibri" w:cs="Arial"/>
              </w:rPr>
            </w:pPr>
            <w:r w:rsidRPr="00ED42B4">
              <w:rPr>
                <w:rFonts w:eastAsia="Calibri" w:cs="Arial"/>
              </w:rPr>
              <w:t>w specjalności konstrukcyjno-budowlanej</w:t>
            </w:r>
          </w:p>
          <w:p w14:paraId="762D4102" w14:textId="77777777" w:rsidR="00842E48" w:rsidRDefault="00842E48" w:rsidP="00926B91">
            <w:pPr>
              <w:rPr>
                <w:rFonts w:eastAsia="Calibri" w:cs="Arial"/>
              </w:rPr>
            </w:pPr>
          </w:p>
          <w:p w14:paraId="13AD7EA8" w14:textId="77777777" w:rsidR="00842E48" w:rsidRPr="00A11E59" w:rsidRDefault="00842E48" w:rsidP="00842E48">
            <w:pPr>
              <w:rPr>
                <w:rFonts w:eastAsia="Calibri" w:cs="Arial"/>
              </w:rPr>
            </w:pPr>
          </w:p>
        </w:tc>
      </w:tr>
      <w:tr w:rsidR="00842E48" w:rsidRPr="00A11E59" w14:paraId="4F5EA5AC" w14:textId="77777777" w:rsidTr="00926B91">
        <w:trPr>
          <w:trHeight w:val="964"/>
        </w:trPr>
        <w:tc>
          <w:tcPr>
            <w:tcW w:w="1051" w:type="pct"/>
          </w:tcPr>
          <w:p w14:paraId="25C7AAB8" w14:textId="77777777" w:rsidR="00842E48" w:rsidRPr="00A11E59" w:rsidRDefault="00842E48" w:rsidP="00926B91">
            <w:pPr>
              <w:rPr>
                <w:rFonts w:eastAsia="Calibri" w:cs="Arial"/>
              </w:rPr>
            </w:pPr>
            <w:r>
              <w:rPr>
                <w:rFonts w:eastAsia="Calibri" w:cs="Arial"/>
              </w:rPr>
              <w:t>Opracowanie</w:t>
            </w:r>
          </w:p>
          <w:p w14:paraId="77ED101C" w14:textId="77777777" w:rsidR="00842E48" w:rsidRPr="00A11E59" w:rsidRDefault="00842E48" w:rsidP="00926B91">
            <w:pPr>
              <w:rPr>
                <w:rFonts w:eastAsia="Calibri" w:cs="Arial"/>
              </w:rPr>
            </w:pPr>
          </w:p>
        </w:tc>
        <w:tc>
          <w:tcPr>
            <w:tcW w:w="3949" w:type="pct"/>
          </w:tcPr>
          <w:p w14:paraId="698DF968" w14:textId="77777777" w:rsidR="00842E48" w:rsidRDefault="00842E48" w:rsidP="00842E48">
            <w:pPr>
              <w:jc w:val="left"/>
              <w:rPr>
                <w:rFonts w:eastAsia="Calibri" w:cs="Arial"/>
              </w:rPr>
            </w:pPr>
            <w:r w:rsidRPr="009C4B8A">
              <w:t xml:space="preserve">mgr inż. arch. Michał </w:t>
            </w:r>
            <w:r>
              <w:t>P</w:t>
            </w:r>
            <w:r w:rsidRPr="009C4B8A">
              <w:t>IETRZAK</w:t>
            </w:r>
            <w:r w:rsidRPr="00A11E59">
              <w:rPr>
                <w:rFonts w:eastAsia="Calibri" w:cs="Arial"/>
              </w:rPr>
              <w:t xml:space="preserve"> </w:t>
            </w:r>
          </w:p>
          <w:p w14:paraId="121685F1" w14:textId="345C2031" w:rsidR="00842E48" w:rsidRPr="0084153D" w:rsidRDefault="00842E48" w:rsidP="00842E48">
            <w:r w:rsidRPr="00ED42B4">
              <w:rPr>
                <w:rFonts w:eastAsia="Calibri" w:cs="Arial"/>
              </w:rPr>
              <w:t xml:space="preserve">nr </w:t>
            </w:r>
            <w:r>
              <w:rPr>
                <w:rFonts w:eastAsia="Calibri" w:cs="Arial"/>
              </w:rPr>
              <w:t>upr.</w:t>
            </w:r>
            <w:r w:rsidRPr="00ED42B4">
              <w:rPr>
                <w:rFonts w:eastAsia="Calibri" w:cs="Arial"/>
              </w:rPr>
              <w:t xml:space="preserve"> </w:t>
            </w:r>
            <w:r>
              <w:rPr>
                <w:rFonts w:eastAsia="Calibri" w:cs="Arial"/>
              </w:rPr>
              <w:t xml:space="preserve"> </w:t>
            </w:r>
            <w:r w:rsidRPr="0084153D">
              <w:t>MA/018/03</w:t>
            </w:r>
          </w:p>
          <w:p w14:paraId="35D445FE" w14:textId="77777777" w:rsidR="00842E48" w:rsidRPr="00ED42B4" w:rsidRDefault="00842E48" w:rsidP="00842E48">
            <w:pPr>
              <w:rPr>
                <w:rFonts w:eastAsia="Calibri" w:cs="Arial"/>
              </w:rPr>
            </w:pPr>
            <w:r w:rsidRPr="00ED42B4">
              <w:rPr>
                <w:rFonts w:eastAsia="Calibri" w:cs="Arial"/>
              </w:rPr>
              <w:t>w specjalności architektonicznej</w:t>
            </w:r>
          </w:p>
          <w:p w14:paraId="5E932E28" w14:textId="77777777" w:rsidR="00842E48" w:rsidRPr="00A11E59" w:rsidRDefault="00842E48" w:rsidP="00926B91">
            <w:pPr>
              <w:rPr>
                <w:rFonts w:eastAsia="Calibri" w:cs="Arial"/>
              </w:rPr>
            </w:pPr>
          </w:p>
        </w:tc>
      </w:tr>
      <w:tr w:rsidR="00842E48" w:rsidRPr="00A11E59" w14:paraId="16D7B5DA" w14:textId="77777777" w:rsidTr="00926B91">
        <w:trPr>
          <w:trHeight w:val="964"/>
        </w:trPr>
        <w:tc>
          <w:tcPr>
            <w:tcW w:w="1051" w:type="pct"/>
          </w:tcPr>
          <w:p w14:paraId="02B7FB87" w14:textId="3DCD005D" w:rsidR="00842E48" w:rsidRDefault="00842E48" w:rsidP="00926B91">
            <w:pPr>
              <w:rPr>
                <w:rFonts w:eastAsia="Calibri" w:cs="Arial"/>
              </w:rPr>
            </w:pPr>
            <w:r>
              <w:rPr>
                <w:rFonts w:eastAsia="Calibri" w:cs="Arial"/>
              </w:rPr>
              <w:t>Opracowanie</w:t>
            </w:r>
          </w:p>
        </w:tc>
        <w:tc>
          <w:tcPr>
            <w:tcW w:w="3949" w:type="pct"/>
          </w:tcPr>
          <w:p w14:paraId="61B34471" w14:textId="77777777" w:rsidR="00842E48" w:rsidRPr="007F3369" w:rsidRDefault="00842E48" w:rsidP="00842E48">
            <w:pPr>
              <w:rPr>
                <w:rFonts w:eastAsia="Calibri" w:cs="Arial"/>
                <w:lang w:val="en-US"/>
              </w:rPr>
            </w:pPr>
            <w:r w:rsidRPr="007F3369">
              <w:rPr>
                <w:lang w:val="en-US"/>
              </w:rPr>
              <w:t>Sandra MADEJ</w:t>
            </w:r>
            <w:r w:rsidRPr="007F3369">
              <w:rPr>
                <w:rFonts w:eastAsia="Calibri" w:cs="Arial"/>
                <w:lang w:val="en-US"/>
              </w:rPr>
              <w:t xml:space="preserve"> </w:t>
            </w:r>
          </w:p>
          <w:p w14:paraId="1C7169BF" w14:textId="7F90CE8A" w:rsidR="00842E48" w:rsidRPr="007F3369" w:rsidRDefault="00842E48" w:rsidP="00842E48">
            <w:pPr>
              <w:rPr>
                <w:rFonts w:eastAsia="Calibri" w:cs="Arial"/>
                <w:lang w:val="en-US"/>
              </w:rPr>
            </w:pPr>
            <w:r w:rsidRPr="007F3369">
              <w:rPr>
                <w:rFonts w:eastAsia="Calibri" w:cs="Arial"/>
                <w:lang w:val="en-US"/>
              </w:rPr>
              <w:t xml:space="preserve">nr upr. </w:t>
            </w:r>
            <w:r w:rsidRPr="007F3369">
              <w:rPr>
                <w:lang w:val="en-US"/>
              </w:rPr>
              <w:t>MAP/0073/PBS/22</w:t>
            </w:r>
          </w:p>
          <w:p w14:paraId="45F27624" w14:textId="58D74581" w:rsidR="00842E48" w:rsidRPr="00ED42B4" w:rsidRDefault="00842E48" w:rsidP="00842E48">
            <w:pPr>
              <w:rPr>
                <w:rFonts w:eastAsia="Calibri" w:cs="Arial"/>
              </w:rPr>
            </w:pPr>
            <w:r w:rsidRPr="00ED42B4">
              <w:rPr>
                <w:rFonts w:eastAsia="Calibri" w:cs="Arial"/>
              </w:rPr>
              <w:t xml:space="preserve">w specjalności </w:t>
            </w:r>
            <w:r>
              <w:rPr>
                <w:rFonts w:eastAsia="Calibri" w:cs="Arial"/>
              </w:rPr>
              <w:t>instalacyjnej</w:t>
            </w:r>
          </w:p>
          <w:p w14:paraId="6739289B" w14:textId="77777777" w:rsidR="00842E48" w:rsidRPr="009C4B8A" w:rsidRDefault="00842E48" w:rsidP="00842E48">
            <w:pPr>
              <w:jc w:val="left"/>
            </w:pPr>
          </w:p>
        </w:tc>
      </w:tr>
      <w:bookmarkEnd w:id="1"/>
    </w:tbl>
    <w:p w14:paraId="7CD084D9" w14:textId="77777777" w:rsidR="00842E48" w:rsidRDefault="00842E48" w:rsidP="00842E48">
      <w:pPr>
        <w:rPr>
          <w:b/>
          <w:bCs/>
          <w:sz w:val="28"/>
          <w:szCs w:val="22"/>
          <w:highlight w:val="yellow"/>
          <w:u w:val="single"/>
        </w:rPr>
      </w:pPr>
    </w:p>
    <w:p w14:paraId="2AB7920D" w14:textId="77777777" w:rsidR="00842E48" w:rsidRDefault="00842E48" w:rsidP="00C93FC0">
      <w:pPr>
        <w:jc w:val="center"/>
        <w:rPr>
          <w:b/>
          <w:bCs/>
          <w:sz w:val="28"/>
          <w:szCs w:val="22"/>
          <w:highlight w:val="yellow"/>
          <w:u w:val="single"/>
        </w:rPr>
      </w:pPr>
    </w:p>
    <w:p w14:paraId="1E3AE091" w14:textId="77777777" w:rsidR="00842E48" w:rsidRDefault="00842E48" w:rsidP="00C93FC0">
      <w:pPr>
        <w:jc w:val="center"/>
        <w:rPr>
          <w:b/>
          <w:bCs/>
          <w:sz w:val="28"/>
          <w:szCs w:val="22"/>
          <w:highlight w:val="yellow"/>
          <w:u w:val="single"/>
        </w:rPr>
      </w:pPr>
    </w:p>
    <w:p w14:paraId="6AB2AF99" w14:textId="77777777" w:rsidR="00842E48" w:rsidRDefault="00842E48" w:rsidP="00C93FC0">
      <w:pPr>
        <w:jc w:val="center"/>
        <w:rPr>
          <w:b/>
          <w:bCs/>
          <w:sz w:val="28"/>
          <w:szCs w:val="22"/>
          <w:highlight w:val="yellow"/>
          <w:u w:val="single"/>
        </w:rPr>
      </w:pPr>
    </w:p>
    <w:p w14:paraId="728D2A83" w14:textId="27E9B660" w:rsidR="009C4B8A" w:rsidRPr="00647702" w:rsidRDefault="009C4B8A" w:rsidP="009C4B8A">
      <w:pPr>
        <w:jc w:val="left"/>
        <w:rPr>
          <w:b/>
          <w:bCs/>
          <w:sz w:val="32"/>
          <w:szCs w:val="24"/>
        </w:rPr>
      </w:pPr>
    </w:p>
    <w:p w14:paraId="6E2E0444" w14:textId="353E95A0" w:rsidR="00B71F3D" w:rsidRPr="00A64ED7" w:rsidRDefault="00B71F3D" w:rsidP="00B71F3D">
      <w:pPr>
        <w:keepNext/>
        <w:rPr>
          <w:b/>
          <w:bCs/>
          <w:sz w:val="32"/>
          <w:szCs w:val="24"/>
        </w:rPr>
      </w:pPr>
      <w:r w:rsidRPr="00A64ED7">
        <w:rPr>
          <w:b/>
          <w:bCs/>
          <w:sz w:val="32"/>
          <w:szCs w:val="24"/>
        </w:rPr>
        <w:lastRenderedPageBreak/>
        <w:t>Nazwy i kody robót budowlanych:</w:t>
      </w:r>
    </w:p>
    <w:p w14:paraId="76669D56" w14:textId="77777777" w:rsidR="00B71F3D" w:rsidRPr="00A64ED7" w:rsidRDefault="00B71F3D" w:rsidP="00B71F3D">
      <w:pPr>
        <w:rPr>
          <w:b/>
          <w:bCs/>
          <w:sz w:val="32"/>
          <w:szCs w:val="24"/>
        </w:rPr>
      </w:pPr>
    </w:p>
    <w:p w14:paraId="59AED72A" w14:textId="77777777" w:rsidR="00B71F3D" w:rsidRPr="00A64ED7" w:rsidRDefault="00B71F3D" w:rsidP="00B71F3D">
      <w:pPr>
        <w:rPr>
          <w:sz w:val="22"/>
          <w:szCs w:val="22"/>
        </w:rPr>
      </w:pPr>
      <w:r w:rsidRPr="00A64ED7">
        <w:rPr>
          <w:sz w:val="22"/>
          <w:szCs w:val="22"/>
        </w:rPr>
        <w:t>45000000-7 Roboty budowlane</w:t>
      </w:r>
    </w:p>
    <w:p w14:paraId="238147E4" w14:textId="77777777" w:rsidR="00B71F3D" w:rsidRPr="00A64ED7" w:rsidRDefault="00B71F3D" w:rsidP="00B71F3D">
      <w:pPr>
        <w:rPr>
          <w:sz w:val="22"/>
          <w:szCs w:val="22"/>
        </w:rPr>
      </w:pPr>
      <w:r w:rsidRPr="00A64ED7">
        <w:rPr>
          <w:sz w:val="22"/>
          <w:szCs w:val="22"/>
        </w:rPr>
        <w:t>71000000-8 Usługi architektoniczne, budowlane, inżynieryjne i kontrolne</w:t>
      </w:r>
    </w:p>
    <w:p w14:paraId="31AFC34E" w14:textId="77777777" w:rsidR="00B71F3D" w:rsidRPr="00A64ED7" w:rsidRDefault="00B71F3D" w:rsidP="00B71F3D">
      <w:pPr>
        <w:rPr>
          <w:sz w:val="22"/>
          <w:szCs w:val="22"/>
        </w:rPr>
      </w:pPr>
      <w:r w:rsidRPr="00A64ED7">
        <w:rPr>
          <w:sz w:val="22"/>
          <w:szCs w:val="22"/>
        </w:rPr>
        <w:t>71220000-6 Usługi projektowania architektonicznego</w:t>
      </w:r>
    </w:p>
    <w:p w14:paraId="3EE45A22" w14:textId="77777777" w:rsidR="00B71F3D" w:rsidRPr="00A64ED7" w:rsidRDefault="00B71F3D" w:rsidP="00B71F3D">
      <w:pPr>
        <w:rPr>
          <w:sz w:val="22"/>
          <w:szCs w:val="22"/>
        </w:rPr>
      </w:pPr>
      <w:r w:rsidRPr="00A64ED7">
        <w:rPr>
          <w:sz w:val="22"/>
          <w:szCs w:val="22"/>
        </w:rPr>
        <w:t>71320000-7 Usługi inżynieryjne w zakresie projektowania</w:t>
      </w:r>
    </w:p>
    <w:p w14:paraId="5962992D" w14:textId="77777777" w:rsidR="00B71F3D" w:rsidRPr="00A64ED7" w:rsidRDefault="00B71F3D" w:rsidP="00B71F3D">
      <w:pPr>
        <w:rPr>
          <w:sz w:val="22"/>
          <w:szCs w:val="22"/>
        </w:rPr>
      </w:pPr>
      <w:r w:rsidRPr="00A64ED7">
        <w:rPr>
          <w:sz w:val="22"/>
          <w:szCs w:val="22"/>
        </w:rPr>
        <w:t>45100000-8 Przygotowanie terenu pod budowę</w:t>
      </w:r>
    </w:p>
    <w:p w14:paraId="7A9FD66A" w14:textId="77777777" w:rsidR="00B71F3D" w:rsidRPr="00A64ED7" w:rsidRDefault="00B71F3D" w:rsidP="00B71F3D">
      <w:pPr>
        <w:rPr>
          <w:sz w:val="22"/>
          <w:szCs w:val="22"/>
        </w:rPr>
      </w:pPr>
      <w:r w:rsidRPr="00A64ED7">
        <w:rPr>
          <w:sz w:val="22"/>
          <w:szCs w:val="22"/>
        </w:rPr>
        <w:t>45300000-0 Roboty instalacyjne w budynkach</w:t>
      </w:r>
    </w:p>
    <w:p w14:paraId="60F1AAC0" w14:textId="77777777" w:rsidR="00B71F3D" w:rsidRPr="00A64ED7" w:rsidRDefault="00B71F3D" w:rsidP="00B71F3D">
      <w:pPr>
        <w:rPr>
          <w:sz w:val="22"/>
          <w:szCs w:val="22"/>
        </w:rPr>
      </w:pPr>
      <w:r w:rsidRPr="00A64ED7">
        <w:rPr>
          <w:sz w:val="22"/>
          <w:szCs w:val="22"/>
        </w:rPr>
        <w:t>45400000-1 Roboty wykończeniowe w zakresie obiektów budowlanych</w:t>
      </w:r>
    </w:p>
    <w:p w14:paraId="32306689" w14:textId="77777777" w:rsidR="00B71F3D" w:rsidRPr="00A64ED7" w:rsidRDefault="00B71F3D" w:rsidP="00B71F3D">
      <w:pPr>
        <w:rPr>
          <w:sz w:val="22"/>
          <w:szCs w:val="22"/>
        </w:rPr>
      </w:pPr>
      <w:r w:rsidRPr="00A64ED7">
        <w:rPr>
          <w:sz w:val="22"/>
          <w:szCs w:val="22"/>
        </w:rPr>
        <w:t>45111200-0 Roboty w zakresie przygotowania terenu pod budowę i roboty ziemne</w:t>
      </w:r>
    </w:p>
    <w:p w14:paraId="6CEF4254" w14:textId="77777777" w:rsidR="00B71F3D" w:rsidRPr="00A64ED7" w:rsidRDefault="00B71F3D" w:rsidP="00B71F3D">
      <w:pPr>
        <w:rPr>
          <w:sz w:val="22"/>
          <w:szCs w:val="22"/>
        </w:rPr>
      </w:pPr>
      <w:r w:rsidRPr="00A64ED7">
        <w:rPr>
          <w:sz w:val="22"/>
          <w:szCs w:val="22"/>
        </w:rPr>
        <w:t>45310000-3 Roboty instalacyjne elektryczne</w:t>
      </w:r>
    </w:p>
    <w:p w14:paraId="31D071B3" w14:textId="77777777" w:rsidR="00B71F3D" w:rsidRPr="00A64ED7" w:rsidRDefault="00B71F3D" w:rsidP="00B71F3D">
      <w:pPr>
        <w:rPr>
          <w:sz w:val="22"/>
          <w:szCs w:val="22"/>
        </w:rPr>
      </w:pPr>
      <w:r w:rsidRPr="00A64ED7">
        <w:rPr>
          <w:sz w:val="22"/>
          <w:szCs w:val="22"/>
        </w:rPr>
        <w:t>45311000-0 Roboty w zakresie okablowania oraz instalacji elektrycznych</w:t>
      </w:r>
    </w:p>
    <w:p w14:paraId="0B362D2E" w14:textId="77777777" w:rsidR="00B71F3D" w:rsidRPr="00A64ED7" w:rsidRDefault="00B71F3D" w:rsidP="00B71F3D">
      <w:pPr>
        <w:rPr>
          <w:sz w:val="22"/>
          <w:szCs w:val="22"/>
        </w:rPr>
      </w:pPr>
      <w:r w:rsidRPr="00A64ED7">
        <w:rPr>
          <w:sz w:val="22"/>
          <w:szCs w:val="22"/>
        </w:rPr>
        <w:t>45320000-6 Roboty izolacyjne</w:t>
      </w:r>
    </w:p>
    <w:p w14:paraId="386FEE7D" w14:textId="77777777" w:rsidR="00B71F3D" w:rsidRPr="00A64ED7" w:rsidRDefault="00B71F3D" w:rsidP="00B71F3D">
      <w:pPr>
        <w:rPr>
          <w:sz w:val="22"/>
          <w:szCs w:val="22"/>
        </w:rPr>
      </w:pPr>
      <w:r w:rsidRPr="00A64ED7">
        <w:rPr>
          <w:sz w:val="22"/>
          <w:szCs w:val="22"/>
        </w:rPr>
        <w:t>45321000-3 Izolacja cieplna</w:t>
      </w:r>
    </w:p>
    <w:p w14:paraId="2BB27780" w14:textId="77777777" w:rsidR="00B71F3D" w:rsidRPr="00A64ED7" w:rsidRDefault="00B71F3D" w:rsidP="00B71F3D">
      <w:pPr>
        <w:rPr>
          <w:sz w:val="22"/>
          <w:szCs w:val="22"/>
        </w:rPr>
      </w:pPr>
      <w:r w:rsidRPr="00A64ED7">
        <w:rPr>
          <w:sz w:val="22"/>
          <w:szCs w:val="22"/>
        </w:rPr>
        <w:t>45324000-4 Roboty w zakresie okładziny tynkowej</w:t>
      </w:r>
    </w:p>
    <w:p w14:paraId="61C0703E" w14:textId="77777777" w:rsidR="00B71F3D" w:rsidRPr="00A64ED7" w:rsidRDefault="00B71F3D" w:rsidP="00B71F3D">
      <w:pPr>
        <w:rPr>
          <w:sz w:val="22"/>
          <w:szCs w:val="22"/>
        </w:rPr>
      </w:pPr>
      <w:r w:rsidRPr="00A64ED7">
        <w:rPr>
          <w:sz w:val="22"/>
          <w:szCs w:val="22"/>
        </w:rPr>
        <w:t>24113200-1 Sprężone powietrze</w:t>
      </w:r>
    </w:p>
    <w:p w14:paraId="20C3AF5F" w14:textId="77777777" w:rsidR="00B71F3D" w:rsidRPr="00A64ED7" w:rsidRDefault="00B71F3D" w:rsidP="00B71F3D">
      <w:pPr>
        <w:rPr>
          <w:sz w:val="22"/>
          <w:szCs w:val="22"/>
        </w:rPr>
      </w:pPr>
      <w:r w:rsidRPr="00A64ED7">
        <w:rPr>
          <w:sz w:val="22"/>
          <w:szCs w:val="22"/>
        </w:rPr>
        <w:t>45330000-9 Roboty instalacyjne wodno-kanalizacyjne i sanitarne</w:t>
      </w:r>
    </w:p>
    <w:p w14:paraId="0E2B8636" w14:textId="77777777" w:rsidR="00B71F3D" w:rsidRPr="00A64ED7" w:rsidRDefault="00B71F3D" w:rsidP="00B71F3D">
      <w:pPr>
        <w:rPr>
          <w:sz w:val="22"/>
          <w:szCs w:val="22"/>
        </w:rPr>
      </w:pPr>
      <w:r w:rsidRPr="00A64ED7">
        <w:rPr>
          <w:sz w:val="22"/>
          <w:szCs w:val="22"/>
        </w:rPr>
        <w:t>45331000-6 Instalowanie urządzeń grzewczych, wentylacyjnych i klimatyzacyjnych</w:t>
      </w:r>
    </w:p>
    <w:p w14:paraId="5DF9425A" w14:textId="77777777" w:rsidR="00B71F3D" w:rsidRPr="00A64ED7" w:rsidRDefault="00B71F3D" w:rsidP="00B71F3D">
      <w:pPr>
        <w:rPr>
          <w:sz w:val="22"/>
          <w:szCs w:val="22"/>
        </w:rPr>
      </w:pPr>
      <w:r w:rsidRPr="00A64ED7">
        <w:rPr>
          <w:sz w:val="22"/>
          <w:szCs w:val="22"/>
        </w:rPr>
        <w:t>45332200-5 Roboty instalacyjne hydrauliczne</w:t>
      </w:r>
    </w:p>
    <w:p w14:paraId="3E736956" w14:textId="77777777" w:rsidR="00B71F3D" w:rsidRPr="00A64ED7" w:rsidRDefault="00B71F3D" w:rsidP="00B71F3D">
      <w:pPr>
        <w:rPr>
          <w:sz w:val="22"/>
          <w:szCs w:val="22"/>
        </w:rPr>
      </w:pPr>
      <w:r w:rsidRPr="00A64ED7">
        <w:rPr>
          <w:sz w:val="22"/>
          <w:szCs w:val="22"/>
        </w:rPr>
        <w:t>45332300-6 Roboty instalacyjne kanalizacyjne</w:t>
      </w:r>
    </w:p>
    <w:p w14:paraId="6C9CDEA2" w14:textId="77777777" w:rsidR="00B71F3D" w:rsidRPr="00A64ED7" w:rsidRDefault="00B71F3D" w:rsidP="00B71F3D">
      <w:pPr>
        <w:rPr>
          <w:sz w:val="22"/>
          <w:szCs w:val="22"/>
        </w:rPr>
      </w:pPr>
      <w:r w:rsidRPr="00A64ED7">
        <w:rPr>
          <w:sz w:val="22"/>
          <w:szCs w:val="22"/>
        </w:rPr>
        <w:t>45332400-7 Roboty instalacyjne w zakresie urządzeń sanitarnych</w:t>
      </w:r>
    </w:p>
    <w:p w14:paraId="7F98A1DD" w14:textId="77777777" w:rsidR="00B71F3D" w:rsidRPr="00A64ED7" w:rsidRDefault="00B71F3D" w:rsidP="00B71F3D">
      <w:pPr>
        <w:rPr>
          <w:sz w:val="22"/>
          <w:szCs w:val="22"/>
        </w:rPr>
      </w:pPr>
      <w:r w:rsidRPr="00A64ED7">
        <w:rPr>
          <w:sz w:val="22"/>
          <w:szCs w:val="22"/>
        </w:rPr>
        <w:t>45410000-4 Tynkowanie</w:t>
      </w:r>
    </w:p>
    <w:p w14:paraId="174221AB" w14:textId="77777777" w:rsidR="00B71F3D" w:rsidRPr="00A64ED7" w:rsidRDefault="00B71F3D" w:rsidP="00B71F3D">
      <w:pPr>
        <w:rPr>
          <w:sz w:val="22"/>
          <w:szCs w:val="22"/>
        </w:rPr>
      </w:pPr>
      <w:r w:rsidRPr="00A64ED7">
        <w:rPr>
          <w:sz w:val="22"/>
          <w:szCs w:val="22"/>
        </w:rPr>
        <w:t>45421100-5 Instalowanie drzwi i okien, i podobnych elementów</w:t>
      </w:r>
    </w:p>
    <w:p w14:paraId="6997A2CA" w14:textId="77777777" w:rsidR="00B71F3D" w:rsidRPr="00A64ED7" w:rsidRDefault="00B71F3D" w:rsidP="00B71F3D">
      <w:pPr>
        <w:rPr>
          <w:sz w:val="22"/>
          <w:szCs w:val="22"/>
        </w:rPr>
      </w:pPr>
      <w:r w:rsidRPr="00A64ED7">
        <w:rPr>
          <w:sz w:val="22"/>
          <w:szCs w:val="22"/>
        </w:rPr>
        <w:t>45421141-4 Instalowanie przegród</w:t>
      </w:r>
    </w:p>
    <w:p w14:paraId="7141D8DB" w14:textId="77777777" w:rsidR="00B71F3D" w:rsidRPr="00A64ED7" w:rsidRDefault="00B71F3D" w:rsidP="00B71F3D">
      <w:pPr>
        <w:rPr>
          <w:sz w:val="22"/>
          <w:szCs w:val="22"/>
        </w:rPr>
      </w:pPr>
      <w:r w:rsidRPr="00A64ED7">
        <w:rPr>
          <w:sz w:val="22"/>
          <w:szCs w:val="22"/>
        </w:rPr>
        <w:t>45430000-0 Pokrywanie podłóg i ścian</w:t>
      </w:r>
    </w:p>
    <w:p w14:paraId="0FC063DB" w14:textId="77777777" w:rsidR="00B71F3D" w:rsidRPr="00A64ED7" w:rsidRDefault="00B71F3D" w:rsidP="00B71F3D">
      <w:pPr>
        <w:rPr>
          <w:sz w:val="22"/>
          <w:szCs w:val="22"/>
        </w:rPr>
      </w:pPr>
      <w:r w:rsidRPr="00A64ED7">
        <w:rPr>
          <w:sz w:val="22"/>
          <w:szCs w:val="22"/>
        </w:rPr>
        <w:t>45432100-5 Kładzenie i wykładanie podłóg</w:t>
      </w:r>
    </w:p>
    <w:p w14:paraId="7E946CCB" w14:textId="77777777" w:rsidR="00B71F3D" w:rsidRPr="00A64ED7" w:rsidRDefault="00B71F3D" w:rsidP="00B71F3D">
      <w:pPr>
        <w:rPr>
          <w:sz w:val="22"/>
          <w:szCs w:val="22"/>
        </w:rPr>
      </w:pPr>
      <w:r w:rsidRPr="00A64ED7">
        <w:rPr>
          <w:sz w:val="22"/>
          <w:szCs w:val="22"/>
        </w:rPr>
        <w:t>45432111-5 Kładzenie wykładzin elastycznych</w:t>
      </w:r>
    </w:p>
    <w:p w14:paraId="664603AF" w14:textId="77777777" w:rsidR="00B71F3D" w:rsidRPr="00A64ED7" w:rsidRDefault="00B71F3D" w:rsidP="00B71F3D">
      <w:pPr>
        <w:rPr>
          <w:sz w:val="22"/>
          <w:szCs w:val="22"/>
        </w:rPr>
      </w:pPr>
      <w:r w:rsidRPr="00A64ED7">
        <w:rPr>
          <w:sz w:val="22"/>
          <w:szCs w:val="22"/>
        </w:rPr>
        <w:t>45442100-8 Roboty malarskie</w:t>
      </w:r>
    </w:p>
    <w:p w14:paraId="27083A4D" w14:textId="77777777" w:rsidR="00B71F3D" w:rsidRPr="00A64ED7" w:rsidRDefault="00B71F3D" w:rsidP="00B71F3D">
      <w:pPr>
        <w:rPr>
          <w:sz w:val="22"/>
          <w:szCs w:val="22"/>
        </w:rPr>
      </w:pPr>
      <w:r w:rsidRPr="00A64ED7">
        <w:rPr>
          <w:sz w:val="22"/>
          <w:szCs w:val="22"/>
        </w:rPr>
        <w:t>45442110-1 Malowanie budynków</w:t>
      </w:r>
    </w:p>
    <w:p w14:paraId="01B15AC4" w14:textId="77777777" w:rsidR="00B71F3D" w:rsidRPr="00A64ED7" w:rsidRDefault="00B71F3D" w:rsidP="00B71F3D">
      <w:pPr>
        <w:rPr>
          <w:sz w:val="22"/>
          <w:szCs w:val="22"/>
        </w:rPr>
      </w:pPr>
      <w:r w:rsidRPr="00A64ED7">
        <w:rPr>
          <w:sz w:val="22"/>
          <w:szCs w:val="22"/>
        </w:rPr>
        <w:t>45450000-6 Roboty budowlane wykończeniowe, pozostałe</w:t>
      </w:r>
    </w:p>
    <w:p w14:paraId="04A80C62" w14:textId="77777777" w:rsidR="00D67532" w:rsidRPr="00A64ED7" w:rsidRDefault="00D67532">
      <w:pPr>
        <w:jc w:val="left"/>
        <w:rPr>
          <w:b/>
          <w:bCs/>
          <w:sz w:val="22"/>
          <w:szCs w:val="22"/>
        </w:rPr>
      </w:pPr>
      <w:r w:rsidRPr="00A64ED7">
        <w:rPr>
          <w:b/>
          <w:bCs/>
          <w:sz w:val="22"/>
          <w:szCs w:val="22"/>
        </w:rPr>
        <w:br w:type="page"/>
      </w:r>
    </w:p>
    <w:p w14:paraId="4CF8B3A0" w14:textId="09A4B55B" w:rsidR="00276BE6" w:rsidRPr="000E2C09" w:rsidRDefault="00276BE6" w:rsidP="00B94AB3">
      <w:pPr>
        <w:jc w:val="center"/>
        <w:rPr>
          <w:b/>
          <w:bCs/>
          <w:sz w:val="28"/>
          <w:szCs w:val="22"/>
        </w:rPr>
      </w:pPr>
      <w:r w:rsidRPr="000E2C09">
        <w:rPr>
          <w:b/>
          <w:bCs/>
          <w:sz w:val="28"/>
          <w:szCs w:val="22"/>
        </w:rPr>
        <w:lastRenderedPageBreak/>
        <w:t xml:space="preserve">SPIS </w:t>
      </w:r>
      <w:r w:rsidR="00DE4CF5" w:rsidRPr="000E2C09">
        <w:rPr>
          <w:b/>
          <w:bCs/>
          <w:sz w:val="28"/>
          <w:szCs w:val="22"/>
        </w:rPr>
        <w:t>ZAWARTOŚCI</w:t>
      </w:r>
    </w:p>
    <w:sdt>
      <w:sdtPr>
        <w:rPr>
          <w:rFonts w:cs="Times New Roman"/>
        </w:rPr>
        <w:id w:val="2039394333"/>
        <w:docPartObj>
          <w:docPartGallery w:val="Table of Contents"/>
          <w:docPartUnique/>
        </w:docPartObj>
      </w:sdtPr>
      <w:sdtEndPr>
        <w:rPr>
          <w:rFonts w:cstheme="minorBidi"/>
          <w:u w:val="single"/>
        </w:rPr>
      </w:sdtEndPr>
      <w:sdtContent>
        <w:p w14:paraId="399ED042" w14:textId="577FBC46" w:rsidR="000262AE" w:rsidRDefault="00AB0AD8">
          <w:pPr>
            <w:pStyle w:val="Spistreci1"/>
            <w:rPr>
              <w:rFonts w:asciiTheme="minorHAnsi" w:eastAsiaTheme="minorEastAsia" w:hAnsiTheme="minorHAnsi"/>
              <w:noProof/>
              <w:kern w:val="2"/>
              <w:szCs w:val="24"/>
              <w:lang w:eastAsia="pl-PL"/>
              <w14:ligatures w14:val="standardContextual"/>
            </w:rPr>
          </w:pPr>
          <w:r w:rsidRPr="000E2C09">
            <w:fldChar w:fldCharType="begin"/>
          </w:r>
          <w:r w:rsidR="0096520B" w:rsidRPr="000E2C09">
            <w:rPr>
              <w:rStyle w:val="czeindeksu"/>
              <w:webHidden/>
            </w:rPr>
            <w:instrText>TOC \z \o "1-3" \u \h</w:instrText>
          </w:r>
          <w:r w:rsidRPr="000E2C09">
            <w:rPr>
              <w:rStyle w:val="czeindeksu"/>
              <w:rFonts w:ascii="Century Gothic" w:hAnsi="Century Gothic"/>
            </w:rPr>
            <w:fldChar w:fldCharType="separate"/>
          </w:r>
          <w:hyperlink w:anchor="_Toc228360845" w:history="1">
            <w:r w:rsidR="000262AE" w:rsidRPr="008C75C3">
              <w:rPr>
                <w:rStyle w:val="Hipercze"/>
                <w:noProof/>
              </w:rPr>
              <w:t>1.</w:t>
            </w:r>
            <w:r w:rsidR="000262AE">
              <w:rPr>
                <w:rFonts w:asciiTheme="minorHAnsi" w:eastAsiaTheme="minorEastAsia" w:hAnsiTheme="minorHAnsi"/>
                <w:noProof/>
                <w:kern w:val="2"/>
                <w:szCs w:val="24"/>
                <w:lang w:eastAsia="pl-PL"/>
                <w14:ligatures w14:val="standardContextual"/>
              </w:rPr>
              <w:tab/>
            </w:r>
            <w:r w:rsidR="000262AE" w:rsidRPr="008C75C3">
              <w:rPr>
                <w:rStyle w:val="Hipercze"/>
                <w:noProof/>
              </w:rPr>
              <w:t>CZĘŚĆ OPISOWA</w:t>
            </w:r>
            <w:r w:rsidR="000262AE">
              <w:rPr>
                <w:noProof/>
                <w:webHidden/>
              </w:rPr>
              <w:tab/>
            </w:r>
            <w:r w:rsidR="000262AE">
              <w:rPr>
                <w:noProof/>
                <w:webHidden/>
              </w:rPr>
              <w:fldChar w:fldCharType="begin"/>
            </w:r>
            <w:r w:rsidR="000262AE">
              <w:rPr>
                <w:noProof/>
                <w:webHidden/>
              </w:rPr>
              <w:instrText xml:space="preserve"> PAGEREF _Toc228360845 \h </w:instrText>
            </w:r>
            <w:r w:rsidR="000262AE">
              <w:rPr>
                <w:noProof/>
                <w:webHidden/>
              </w:rPr>
            </w:r>
            <w:r w:rsidR="000262AE">
              <w:rPr>
                <w:noProof/>
                <w:webHidden/>
              </w:rPr>
              <w:fldChar w:fldCharType="separate"/>
            </w:r>
            <w:r w:rsidR="000262AE">
              <w:rPr>
                <w:noProof/>
                <w:webHidden/>
              </w:rPr>
              <w:t>5</w:t>
            </w:r>
            <w:r w:rsidR="000262AE">
              <w:rPr>
                <w:noProof/>
                <w:webHidden/>
              </w:rPr>
              <w:fldChar w:fldCharType="end"/>
            </w:r>
          </w:hyperlink>
        </w:p>
        <w:p w14:paraId="1CA83BD6" w14:textId="2E8CA000"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46" w:history="1">
            <w:r w:rsidRPr="008C75C3">
              <w:rPr>
                <w:rStyle w:val="Hipercze"/>
                <w:rFonts w:cs="Times New Roman"/>
                <w:noProof/>
              </w:rPr>
              <w:t>1.1.</w:t>
            </w:r>
            <w:r>
              <w:rPr>
                <w:rFonts w:asciiTheme="minorHAnsi" w:eastAsiaTheme="minorEastAsia" w:hAnsiTheme="minorHAnsi"/>
                <w:noProof/>
                <w:kern w:val="2"/>
                <w:szCs w:val="24"/>
                <w:lang w:eastAsia="pl-PL"/>
                <w14:ligatures w14:val="standardContextual"/>
              </w:rPr>
              <w:tab/>
            </w:r>
            <w:r w:rsidRPr="008C75C3">
              <w:rPr>
                <w:rStyle w:val="Hipercze"/>
                <w:noProof/>
              </w:rPr>
              <w:t>Wymagania formalno-prawne</w:t>
            </w:r>
            <w:r>
              <w:rPr>
                <w:noProof/>
                <w:webHidden/>
              </w:rPr>
              <w:tab/>
            </w:r>
            <w:r>
              <w:rPr>
                <w:noProof/>
                <w:webHidden/>
              </w:rPr>
              <w:fldChar w:fldCharType="begin"/>
            </w:r>
            <w:r>
              <w:rPr>
                <w:noProof/>
                <w:webHidden/>
              </w:rPr>
              <w:instrText xml:space="preserve"> PAGEREF _Toc228360846 \h </w:instrText>
            </w:r>
            <w:r>
              <w:rPr>
                <w:noProof/>
                <w:webHidden/>
              </w:rPr>
            </w:r>
            <w:r>
              <w:rPr>
                <w:noProof/>
                <w:webHidden/>
              </w:rPr>
              <w:fldChar w:fldCharType="separate"/>
            </w:r>
            <w:r>
              <w:rPr>
                <w:noProof/>
                <w:webHidden/>
              </w:rPr>
              <w:t>5</w:t>
            </w:r>
            <w:r>
              <w:rPr>
                <w:noProof/>
                <w:webHidden/>
              </w:rPr>
              <w:fldChar w:fldCharType="end"/>
            </w:r>
          </w:hyperlink>
        </w:p>
        <w:p w14:paraId="7D0C3BA2" w14:textId="1102B38C" w:rsidR="000262AE" w:rsidRDefault="000262AE">
          <w:pPr>
            <w:pStyle w:val="Spistreci3"/>
            <w:rPr>
              <w:rFonts w:asciiTheme="minorHAnsi" w:eastAsiaTheme="minorEastAsia" w:hAnsiTheme="minorHAnsi"/>
              <w:kern w:val="2"/>
              <w:szCs w:val="24"/>
              <w:lang w:eastAsia="pl-PL"/>
              <w14:ligatures w14:val="standardContextual"/>
            </w:rPr>
          </w:pPr>
          <w:hyperlink w:anchor="_Toc228360847" w:history="1">
            <w:r w:rsidRPr="008C75C3">
              <w:rPr>
                <w:rStyle w:val="Hipercze"/>
              </w:rPr>
              <w:t>1.1.1.</w:t>
            </w:r>
            <w:r>
              <w:rPr>
                <w:rFonts w:asciiTheme="minorHAnsi" w:eastAsiaTheme="minorEastAsia" w:hAnsiTheme="minorHAnsi"/>
                <w:kern w:val="2"/>
                <w:szCs w:val="24"/>
                <w:lang w:eastAsia="pl-PL"/>
                <w14:ligatures w14:val="standardContextual"/>
              </w:rPr>
              <w:tab/>
            </w:r>
            <w:r w:rsidRPr="008C75C3">
              <w:rPr>
                <w:rStyle w:val="Hipercze"/>
              </w:rPr>
              <w:t>Obowiązujące akty prawne</w:t>
            </w:r>
            <w:r>
              <w:rPr>
                <w:webHidden/>
              </w:rPr>
              <w:tab/>
            </w:r>
            <w:r>
              <w:rPr>
                <w:webHidden/>
              </w:rPr>
              <w:fldChar w:fldCharType="begin"/>
            </w:r>
            <w:r>
              <w:rPr>
                <w:webHidden/>
              </w:rPr>
              <w:instrText xml:space="preserve"> PAGEREF _Toc228360847 \h </w:instrText>
            </w:r>
            <w:r>
              <w:rPr>
                <w:webHidden/>
              </w:rPr>
            </w:r>
            <w:r>
              <w:rPr>
                <w:webHidden/>
              </w:rPr>
              <w:fldChar w:fldCharType="separate"/>
            </w:r>
            <w:r>
              <w:rPr>
                <w:webHidden/>
              </w:rPr>
              <w:t>5</w:t>
            </w:r>
            <w:r>
              <w:rPr>
                <w:webHidden/>
              </w:rPr>
              <w:fldChar w:fldCharType="end"/>
            </w:r>
          </w:hyperlink>
        </w:p>
        <w:p w14:paraId="5958AD36" w14:textId="5B614212" w:rsidR="000262AE" w:rsidRDefault="000262AE">
          <w:pPr>
            <w:pStyle w:val="Spistreci3"/>
            <w:rPr>
              <w:rFonts w:asciiTheme="minorHAnsi" w:eastAsiaTheme="minorEastAsia" w:hAnsiTheme="minorHAnsi"/>
              <w:kern w:val="2"/>
              <w:szCs w:val="24"/>
              <w:lang w:eastAsia="pl-PL"/>
              <w14:ligatures w14:val="standardContextual"/>
            </w:rPr>
          </w:pPr>
          <w:hyperlink w:anchor="_Toc228360848" w:history="1">
            <w:r w:rsidRPr="008C75C3">
              <w:rPr>
                <w:rStyle w:val="Hipercze"/>
              </w:rPr>
              <w:t>1.1.2.</w:t>
            </w:r>
            <w:r>
              <w:rPr>
                <w:rFonts w:asciiTheme="minorHAnsi" w:eastAsiaTheme="minorEastAsia" w:hAnsiTheme="minorHAnsi"/>
                <w:kern w:val="2"/>
                <w:szCs w:val="24"/>
                <w:lang w:eastAsia="pl-PL"/>
                <w14:ligatures w14:val="standardContextual"/>
              </w:rPr>
              <w:tab/>
            </w:r>
            <w:r w:rsidRPr="008C75C3">
              <w:rPr>
                <w:rStyle w:val="Hipercze"/>
              </w:rPr>
              <w:t>Przepisy uchylone</w:t>
            </w:r>
            <w:r>
              <w:rPr>
                <w:webHidden/>
              </w:rPr>
              <w:tab/>
            </w:r>
            <w:r>
              <w:rPr>
                <w:webHidden/>
              </w:rPr>
              <w:fldChar w:fldCharType="begin"/>
            </w:r>
            <w:r>
              <w:rPr>
                <w:webHidden/>
              </w:rPr>
              <w:instrText xml:space="preserve"> PAGEREF _Toc228360848 \h </w:instrText>
            </w:r>
            <w:r>
              <w:rPr>
                <w:webHidden/>
              </w:rPr>
            </w:r>
            <w:r>
              <w:rPr>
                <w:webHidden/>
              </w:rPr>
              <w:fldChar w:fldCharType="separate"/>
            </w:r>
            <w:r>
              <w:rPr>
                <w:webHidden/>
              </w:rPr>
              <w:t>5</w:t>
            </w:r>
            <w:r>
              <w:rPr>
                <w:webHidden/>
              </w:rPr>
              <w:fldChar w:fldCharType="end"/>
            </w:r>
          </w:hyperlink>
        </w:p>
        <w:p w14:paraId="39F9D818" w14:textId="0A1E8339" w:rsidR="000262AE" w:rsidRDefault="000262AE">
          <w:pPr>
            <w:pStyle w:val="Spistreci3"/>
            <w:rPr>
              <w:rFonts w:asciiTheme="minorHAnsi" w:eastAsiaTheme="minorEastAsia" w:hAnsiTheme="minorHAnsi"/>
              <w:kern w:val="2"/>
              <w:szCs w:val="24"/>
              <w:lang w:eastAsia="pl-PL"/>
              <w14:ligatures w14:val="standardContextual"/>
            </w:rPr>
          </w:pPr>
          <w:hyperlink w:anchor="_Toc228360849" w:history="1">
            <w:r w:rsidRPr="008C75C3">
              <w:rPr>
                <w:rStyle w:val="Hipercze"/>
              </w:rPr>
              <w:t>1.1.3.</w:t>
            </w:r>
            <w:r>
              <w:rPr>
                <w:rFonts w:asciiTheme="minorHAnsi" w:eastAsiaTheme="minorEastAsia" w:hAnsiTheme="minorHAnsi"/>
                <w:kern w:val="2"/>
                <w:szCs w:val="24"/>
                <w:lang w:eastAsia="pl-PL"/>
                <w14:ligatures w14:val="standardContextual"/>
              </w:rPr>
              <w:tab/>
            </w:r>
            <w:r w:rsidRPr="008C75C3">
              <w:rPr>
                <w:rStyle w:val="Hipercze"/>
              </w:rPr>
              <w:t>Normy branżowe</w:t>
            </w:r>
            <w:r>
              <w:rPr>
                <w:webHidden/>
              </w:rPr>
              <w:tab/>
            </w:r>
            <w:r>
              <w:rPr>
                <w:webHidden/>
              </w:rPr>
              <w:fldChar w:fldCharType="begin"/>
            </w:r>
            <w:r>
              <w:rPr>
                <w:webHidden/>
              </w:rPr>
              <w:instrText xml:space="preserve"> PAGEREF _Toc228360849 \h </w:instrText>
            </w:r>
            <w:r>
              <w:rPr>
                <w:webHidden/>
              </w:rPr>
            </w:r>
            <w:r>
              <w:rPr>
                <w:webHidden/>
              </w:rPr>
              <w:fldChar w:fldCharType="separate"/>
            </w:r>
            <w:r>
              <w:rPr>
                <w:webHidden/>
              </w:rPr>
              <w:t>5</w:t>
            </w:r>
            <w:r>
              <w:rPr>
                <w:webHidden/>
              </w:rPr>
              <w:fldChar w:fldCharType="end"/>
            </w:r>
          </w:hyperlink>
        </w:p>
        <w:p w14:paraId="40E3E4A4" w14:textId="502C6C6A"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50" w:history="1">
            <w:r w:rsidRPr="008C75C3">
              <w:rPr>
                <w:rStyle w:val="Hipercze"/>
                <w:rFonts w:cs="Times New Roman"/>
                <w:noProof/>
              </w:rPr>
              <w:t>1.2.</w:t>
            </w:r>
            <w:r>
              <w:rPr>
                <w:rFonts w:asciiTheme="minorHAnsi" w:eastAsiaTheme="minorEastAsia" w:hAnsiTheme="minorHAnsi"/>
                <w:noProof/>
                <w:kern w:val="2"/>
                <w:szCs w:val="24"/>
                <w:lang w:eastAsia="pl-PL"/>
                <w14:ligatures w14:val="standardContextual"/>
              </w:rPr>
              <w:tab/>
            </w:r>
            <w:r w:rsidRPr="008C75C3">
              <w:rPr>
                <w:rStyle w:val="Hipercze"/>
                <w:noProof/>
              </w:rPr>
              <w:t>Wymagania funkcjonalno-użytkowe</w:t>
            </w:r>
            <w:r>
              <w:rPr>
                <w:noProof/>
                <w:webHidden/>
              </w:rPr>
              <w:tab/>
            </w:r>
            <w:r>
              <w:rPr>
                <w:noProof/>
                <w:webHidden/>
              </w:rPr>
              <w:fldChar w:fldCharType="begin"/>
            </w:r>
            <w:r>
              <w:rPr>
                <w:noProof/>
                <w:webHidden/>
              </w:rPr>
              <w:instrText xml:space="preserve"> PAGEREF _Toc228360850 \h </w:instrText>
            </w:r>
            <w:r>
              <w:rPr>
                <w:noProof/>
                <w:webHidden/>
              </w:rPr>
            </w:r>
            <w:r>
              <w:rPr>
                <w:noProof/>
                <w:webHidden/>
              </w:rPr>
              <w:fldChar w:fldCharType="separate"/>
            </w:r>
            <w:r>
              <w:rPr>
                <w:noProof/>
                <w:webHidden/>
              </w:rPr>
              <w:t>6</w:t>
            </w:r>
            <w:r>
              <w:rPr>
                <w:noProof/>
                <w:webHidden/>
              </w:rPr>
              <w:fldChar w:fldCharType="end"/>
            </w:r>
          </w:hyperlink>
        </w:p>
        <w:p w14:paraId="01C72BD8" w14:textId="0E7918B1" w:rsidR="000262AE" w:rsidRDefault="000262AE">
          <w:pPr>
            <w:pStyle w:val="Spistreci3"/>
            <w:rPr>
              <w:rFonts w:asciiTheme="minorHAnsi" w:eastAsiaTheme="minorEastAsia" w:hAnsiTheme="minorHAnsi"/>
              <w:kern w:val="2"/>
              <w:szCs w:val="24"/>
              <w:lang w:eastAsia="pl-PL"/>
              <w14:ligatures w14:val="standardContextual"/>
            </w:rPr>
          </w:pPr>
          <w:hyperlink w:anchor="_Toc228360851" w:history="1">
            <w:r w:rsidRPr="008C75C3">
              <w:rPr>
                <w:rStyle w:val="Hipercze"/>
              </w:rPr>
              <w:t>1.2.1.</w:t>
            </w:r>
            <w:r>
              <w:rPr>
                <w:rFonts w:asciiTheme="minorHAnsi" w:eastAsiaTheme="minorEastAsia" w:hAnsiTheme="minorHAnsi"/>
                <w:kern w:val="2"/>
                <w:szCs w:val="24"/>
                <w:lang w:eastAsia="pl-PL"/>
                <w14:ligatures w14:val="standardContextual"/>
              </w:rPr>
              <w:tab/>
            </w:r>
            <w:r w:rsidRPr="008C75C3">
              <w:rPr>
                <w:rStyle w:val="Hipercze"/>
              </w:rPr>
              <w:t>Określenie pojemności schronu</w:t>
            </w:r>
            <w:r>
              <w:rPr>
                <w:webHidden/>
              </w:rPr>
              <w:tab/>
            </w:r>
            <w:r>
              <w:rPr>
                <w:webHidden/>
              </w:rPr>
              <w:fldChar w:fldCharType="begin"/>
            </w:r>
            <w:r>
              <w:rPr>
                <w:webHidden/>
              </w:rPr>
              <w:instrText xml:space="preserve"> PAGEREF _Toc228360851 \h </w:instrText>
            </w:r>
            <w:r>
              <w:rPr>
                <w:webHidden/>
              </w:rPr>
            </w:r>
            <w:r>
              <w:rPr>
                <w:webHidden/>
              </w:rPr>
              <w:fldChar w:fldCharType="separate"/>
            </w:r>
            <w:r>
              <w:rPr>
                <w:webHidden/>
              </w:rPr>
              <w:t>6</w:t>
            </w:r>
            <w:r>
              <w:rPr>
                <w:webHidden/>
              </w:rPr>
              <w:fldChar w:fldCharType="end"/>
            </w:r>
          </w:hyperlink>
        </w:p>
        <w:p w14:paraId="50E99CCA" w14:textId="7894DAFA" w:rsidR="000262AE" w:rsidRDefault="000262AE">
          <w:pPr>
            <w:pStyle w:val="Spistreci3"/>
            <w:rPr>
              <w:rFonts w:asciiTheme="minorHAnsi" w:eastAsiaTheme="minorEastAsia" w:hAnsiTheme="minorHAnsi"/>
              <w:kern w:val="2"/>
              <w:szCs w:val="24"/>
              <w:lang w:eastAsia="pl-PL"/>
              <w14:ligatures w14:val="standardContextual"/>
            </w:rPr>
          </w:pPr>
          <w:hyperlink w:anchor="_Toc228360852" w:history="1">
            <w:r w:rsidRPr="008C75C3">
              <w:rPr>
                <w:rStyle w:val="Hipercze"/>
              </w:rPr>
              <w:t>1.2.2.</w:t>
            </w:r>
            <w:r>
              <w:rPr>
                <w:rFonts w:asciiTheme="minorHAnsi" w:eastAsiaTheme="minorEastAsia" w:hAnsiTheme="minorHAnsi"/>
                <w:kern w:val="2"/>
                <w:szCs w:val="24"/>
                <w:lang w:eastAsia="pl-PL"/>
                <w14:ligatures w14:val="standardContextual"/>
              </w:rPr>
              <w:tab/>
            </w:r>
            <w:r w:rsidRPr="008C75C3">
              <w:rPr>
                <w:rStyle w:val="Hipercze"/>
              </w:rPr>
              <w:t>Wymagane pomieszczenia i ich wielkość</w:t>
            </w:r>
            <w:r>
              <w:rPr>
                <w:webHidden/>
              </w:rPr>
              <w:tab/>
            </w:r>
            <w:r>
              <w:rPr>
                <w:webHidden/>
              </w:rPr>
              <w:fldChar w:fldCharType="begin"/>
            </w:r>
            <w:r>
              <w:rPr>
                <w:webHidden/>
              </w:rPr>
              <w:instrText xml:space="preserve"> PAGEREF _Toc228360852 \h </w:instrText>
            </w:r>
            <w:r>
              <w:rPr>
                <w:webHidden/>
              </w:rPr>
            </w:r>
            <w:r>
              <w:rPr>
                <w:webHidden/>
              </w:rPr>
              <w:fldChar w:fldCharType="separate"/>
            </w:r>
            <w:r>
              <w:rPr>
                <w:webHidden/>
              </w:rPr>
              <w:t>7</w:t>
            </w:r>
            <w:r>
              <w:rPr>
                <w:webHidden/>
              </w:rPr>
              <w:fldChar w:fldCharType="end"/>
            </w:r>
          </w:hyperlink>
        </w:p>
        <w:p w14:paraId="2D30C861" w14:textId="304BAF09" w:rsidR="000262AE" w:rsidRDefault="000262AE">
          <w:pPr>
            <w:pStyle w:val="Spistreci3"/>
            <w:rPr>
              <w:rFonts w:asciiTheme="minorHAnsi" w:eastAsiaTheme="minorEastAsia" w:hAnsiTheme="minorHAnsi"/>
              <w:kern w:val="2"/>
              <w:szCs w:val="24"/>
              <w:lang w:eastAsia="pl-PL"/>
              <w14:ligatures w14:val="standardContextual"/>
            </w:rPr>
          </w:pPr>
          <w:hyperlink w:anchor="_Toc228360853" w:history="1">
            <w:r w:rsidRPr="008C75C3">
              <w:rPr>
                <w:rStyle w:val="Hipercze"/>
              </w:rPr>
              <w:t>1.2.3.</w:t>
            </w:r>
            <w:r>
              <w:rPr>
                <w:rFonts w:asciiTheme="minorHAnsi" w:eastAsiaTheme="minorEastAsia" w:hAnsiTheme="minorHAnsi"/>
                <w:kern w:val="2"/>
                <w:szCs w:val="24"/>
                <w:lang w:eastAsia="pl-PL"/>
                <w14:ligatures w14:val="standardContextual"/>
              </w:rPr>
              <w:tab/>
            </w:r>
            <w:r w:rsidRPr="008C75C3">
              <w:rPr>
                <w:rStyle w:val="Hipercze"/>
              </w:rPr>
              <w:t>Wymagania odnośnie wyjść</w:t>
            </w:r>
            <w:r>
              <w:rPr>
                <w:webHidden/>
              </w:rPr>
              <w:tab/>
            </w:r>
            <w:r>
              <w:rPr>
                <w:webHidden/>
              </w:rPr>
              <w:fldChar w:fldCharType="begin"/>
            </w:r>
            <w:r>
              <w:rPr>
                <w:webHidden/>
              </w:rPr>
              <w:instrText xml:space="preserve"> PAGEREF _Toc228360853 \h </w:instrText>
            </w:r>
            <w:r>
              <w:rPr>
                <w:webHidden/>
              </w:rPr>
            </w:r>
            <w:r>
              <w:rPr>
                <w:webHidden/>
              </w:rPr>
              <w:fldChar w:fldCharType="separate"/>
            </w:r>
            <w:r>
              <w:rPr>
                <w:webHidden/>
              </w:rPr>
              <w:t>10</w:t>
            </w:r>
            <w:r>
              <w:rPr>
                <w:webHidden/>
              </w:rPr>
              <w:fldChar w:fldCharType="end"/>
            </w:r>
          </w:hyperlink>
        </w:p>
        <w:p w14:paraId="4383F74C" w14:textId="62DED1B8"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54" w:history="1">
            <w:r w:rsidRPr="008C75C3">
              <w:rPr>
                <w:rStyle w:val="Hipercze"/>
                <w:rFonts w:cs="Times New Roman"/>
                <w:noProof/>
              </w:rPr>
              <w:t>1.3.</w:t>
            </w:r>
            <w:r>
              <w:rPr>
                <w:rFonts w:asciiTheme="minorHAnsi" w:eastAsiaTheme="minorEastAsia" w:hAnsiTheme="minorHAnsi"/>
                <w:noProof/>
                <w:kern w:val="2"/>
                <w:szCs w:val="24"/>
                <w:lang w:eastAsia="pl-PL"/>
                <w14:ligatures w14:val="standardContextual"/>
              </w:rPr>
              <w:tab/>
            </w:r>
            <w:r w:rsidRPr="008C75C3">
              <w:rPr>
                <w:rStyle w:val="Hipercze"/>
                <w:noProof/>
              </w:rPr>
              <w:t>Wymagania w zakresie wentylacji, temperatury, wod-kan i ogrzewania</w:t>
            </w:r>
            <w:r>
              <w:rPr>
                <w:noProof/>
                <w:webHidden/>
              </w:rPr>
              <w:tab/>
            </w:r>
            <w:r>
              <w:rPr>
                <w:noProof/>
                <w:webHidden/>
              </w:rPr>
              <w:fldChar w:fldCharType="begin"/>
            </w:r>
            <w:r>
              <w:rPr>
                <w:noProof/>
                <w:webHidden/>
              </w:rPr>
              <w:instrText xml:space="preserve"> PAGEREF _Toc228360854 \h </w:instrText>
            </w:r>
            <w:r>
              <w:rPr>
                <w:noProof/>
                <w:webHidden/>
              </w:rPr>
            </w:r>
            <w:r>
              <w:rPr>
                <w:noProof/>
                <w:webHidden/>
              </w:rPr>
              <w:fldChar w:fldCharType="separate"/>
            </w:r>
            <w:r>
              <w:rPr>
                <w:noProof/>
                <w:webHidden/>
              </w:rPr>
              <w:t>10</w:t>
            </w:r>
            <w:r>
              <w:rPr>
                <w:noProof/>
                <w:webHidden/>
              </w:rPr>
              <w:fldChar w:fldCharType="end"/>
            </w:r>
          </w:hyperlink>
        </w:p>
        <w:p w14:paraId="38B2F215" w14:textId="0E28062F" w:rsidR="000262AE" w:rsidRDefault="000262AE">
          <w:pPr>
            <w:pStyle w:val="Spistreci3"/>
            <w:rPr>
              <w:rFonts w:asciiTheme="minorHAnsi" w:eastAsiaTheme="minorEastAsia" w:hAnsiTheme="minorHAnsi"/>
              <w:kern w:val="2"/>
              <w:szCs w:val="24"/>
              <w:lang w:eastAsia="pl-PL"/>
              <w14:ligatures w14:val="standardContextual"/>
            </w:rPr>
          </w:pPr>
          <w:hyperlink w:anchor="_Toc228360855" w:history="1">
            <w:r w:rsidRPr="008C75C3">
              <w:rPr>
                <w:rStyle w:val="Hipercze"/>
              </w:rPr>
              <w:t>1.3.1.</w:t>
            </w:r>
            <w:r>
              <w:rPr>
                <w:rFonts w:asciiTheme="minorHAnsi" w:eastAsiaTheme="minorEastAsia" w:hAnsiTheme="minorHAnsi"/>
                <w:kern w:val="2"/>
                <w:szCs w:val="24"/>
                <w:lang w:eastAsia="pl-PL"/>
                <w14:ligatures w14:val="standardContextual"/>
              </w:rPr>
              <w:tab/>
            </w:r>
            <w:r w:rsidRPr="008C75C3">
              <w:rPr>
                <w:rStyle w:val="Hipercze"/>
              </w:rPr>
              <w:t>Wentylacja w schronie</w:t>
            </w:r>
            <w:r>
              <w:rPr>
                <w:webHidden/>
              </w:rPr>
              <w:tab/>
            </w:r>
            <w:r>
              <w:rPr>
                <w:webHidden/>
              </w:rPr>
              <w:fldChar w:fldCharType="begin"/>
            </w:r>
            <w:r>
              <w:rPr>
                <w:webHidden/>
              </w:rPr>
              <w:instrText xml:space="preserve"> PAGEREF _Toc228360855 \h </w:instrText>
            </w:r>
            <w:r>
              <w:rPr>
                <w:webHidden/>
              </w:rPr>
            </w:r>
            <w:r>
              <w:rPr>
                <w:webHidden/>
              </w:rPr>
              <w:fldChar w:fldCharType="separate"/>
            </w:r>
            <w:r>
              <w:rPr>
                <w:webHidden/>
              </w:rPr>
              <w:t>10</w:t>
            </w:r>
            <w:r>
              <w:rPr>
                <w:webHidden/>
              </w:rPr>
              <w:fldChar w:fldCharType="end"/>
            </w:r>
          </w:hyperlink>
        </w:p>
        <w:p w14:paraId="43FDD071" w14:textId="01F55F10" w:rsidR="000262AE" w:rsidRDefault="000262AE">
          <w:pPr>
            <w:pStyle w:val="Spistreci3"/>
            <w:rPr>
              <w:rFonts w:asciiTheme="minorHAnsi" w:eastAsiaTheme="minorEastAsia" w:hAnsiTheme="minorHAnsi"/>
              <w:kern w:val="2"/>
              <w:szCs w:val="24"/>
              <w:lang w:eastAsia="pl-PL"/>
              <w14:ligatures w14:val="standardContextual"/>
            </w:rPr>
          </w:pPr>
          <w:hyperlink w:anchor="_Toc228360856" w:history="1">
            <w:r w:rsidRPr="008C75C3">
              <w:rPr>
                <w:rStyle w:val="Hipercze"/>
              </w:rPr>
              <w:t>1.3.2.</w:t>
            </w:r>
            <w:r>
              <w:rPr>
                <w:rFonts w:asciiTheme="minorHAnsi" w:eastAsiaTheme="minorEastAsia" w:hAnsiTheme="minorHAnsi"/>
                <w:kern w:val="2"/>
                <w:szCs w:val="24"/>
                <w:lang w:eastAsia="pl-PL"/>
                <w14:ligatures w14:val="standardContextual"/>
              </w:rPr>
              <w:tab/>
            </w:r>
            <w:r w:rsidRPr="008C75C3">
              <w:rPr>
                <w:rStyle w:val="Hipercze"/>
              </w:rPr>
              <w:t>Założenia do bilansu powietrza schronu</w:t>
            </w:r>
            <w:r>
              <w:rPr>
                <w:webHidden/>
              </w:rPr>
              <w:tab/>
            </w:r>
            <w:r>
              <w:rPr>
                <w:webHidden/>
              </w:rPr>
              <w:fldChar w:fldCharType="begin"/>
            </w:r>
            <w:r>
              <w:rPr>
                <w:webHidden/>
              </w:rPr>
              <w:instrText xml:space="preserve"> PAGEREF _Toc228360856 \h </w:instrText>
            </w:r>
            <w:r>
              <w:rPr>
                <w:webHidden/>
              </w:rPr>
            </w:r>
            <w:r>
              <w:rPr>
                <w:webHidden/>
              </w:rPr>
              <w:fldChar w:fldCharType="separate"/>
            </w:r>
            <w:r>
              <w:rPr>
                <w:webHidden/>
              </w:rPr>
              <w:t>10</w:t>
            </w:r>
            <w:r>
              <w:rPr>
                <w:webHidden/>
              </w:rPr>
              <w:fldChar w:fldCharType="end"/>
            </w:r>
          </w:hyperlink>
        </w:p>
        <w:p w14:paraId="7B325D75" w14:textId="4178D903" w:rsidR="000262AE" w:rsidRDefault="000262AE">
          <w:pPr>
            <w:pStyle w:val="Spistreci3"/>
            <w:rPr>
              <w:rFonts w:asciiTheme="minorHAnsi" w:eastAsiaTheme="minorEastAsia" w:hAnsiTheme="minorHAnsi"/>
              <w:kern w:val="2"/>
              <w:szCs w:val="24"/>
              <w:lang w:eastAsia="pl-PL"/>
              <w14:ligatures w14:val="standardContextual"/>
            </w:rPr>
          </w:pPr>
          <w:hyperlink w:anchor="_Toc228360857" w:history="1">
            <w:r w:rsidRPr="008C75C3">
              <w:rPr>
                <w:rStyle w:val="Hipercze"/>
              </w:rPr>
              <w:t>1.3.3.</w:t>
            </w:r>
            <w:r>
              <w:rPr>
                <w:rFonts w:asciiTheme="minorHAnsi" w:eastAsiaTheme="minorEastAsia" w:hAnsiTheme="minorHAnsi"/>
                <w:kern w:val="2"/>
                <w:szCs w:val="24"/>
                <w:lang w:eastAsia="pl-PL"/>
                <w14:ligatures w14:val="standardContextual"/>
              </w:rPr>
              <w:tab/>
            </w:r>
            <w:r w:rsidRPr="008C75C3">
              <w:rPr>
                <w:rStyle w:val="Hipercze"/>
              </w:rPr>
              <w:t>Organizacja przepływu powietrza w schronie</w:t>
            </w:r>
            <w:r>
              <w:rPr>
                <w:webHidden/>
              </w:rPr>
              <w:tab/>
            </w:r>
            <w:r>
              <w:rPr>
                <w:webHidden/>
              </w:rPr>
              <w:fldChar w:fldCharType="begin"/>
            </w:r>
            <w:r>
              <w:rPr>
                <w:webHidden/>
              </w:rPr>
              <w:instrText xml:space="preserve"> PAGEREF _Toc228360857 \h </w:instrText>
            </w:r>
            <w:r>
              <w:rPr>
                <w:webHidden/>
              </w:rPr>
            </w:r>
            <w:r>
              <w:rPr>
                <w:webHidden/>
              </w:rPr>
              <w:fldChar w:fldCharType="separate"/>
            </w:r>
            <w:r>
              <w:rPr>
                <w:webHidden/>
              </w:rPr>
              <w:t>11</w:t>
            </w:r>
            <w:r>
              <w:rPr>
                <w:webHidden/>
              </w:rPr>
              <w:fldChar w:fldCharType="end"/>
            </w:r>
          </w:hyperlink>
        </w:p>
        <w:p w14:paraId="56384C9C" w14:textId="6DB54C87" w:rsidR="000262AE" w:rsidRDefault="000262AE">
          <w:pPr>
            <w:pStyle w:val="Spistreci3"/>
            <w:rPr>
              <w:rFonts w:asciiTheme="minorHAnsi" w:eastAsiaTheme="minorEastAsia" w:hAnsiTheme="minorHAnsi"/>
              <w:kern w:val="2"/>
              <w:szCs w:val="24"/>
              <w:lang w:eastAsia="pl-PL"/>
              <w14:ligatures w14:val="standardContextual"/>
            </w:rPr>
          </w:pPr>
          <w:hyperlink w:anchor="_Toc228360858" w:history="1">
            <w:r w:rsidRPr="008C75C3">
              <w:rPr>
                <w:rStyle w:val="Hipercze"/>
              </w:rPr>
              <w:t>1.3.4.</w:t>
            </w:r>
            <w:r>
              <w:rPr>
                <w:rFonts w:asciiTheme="minorHAnsi" w:eastAsiaTheme="minorEastAsia" w:hAnsiTheme="minorHAnsi"/>
                <w:kern w:val="2"/>
                <w:szCs w:val="24"/>
                <w:lang w:eastAsia="pl-PL"/>
                <w14:ligatures w14:val="standardContextual"/>
              </w:rPr>
              <w:tab/>
            </w:r>
            <w:r w:rsidRPr="008C75C3">
              <w:rPr>
                <w:rStyle w:val="Hipercze"/>
              </w:rPr>
              <w:t>Temperatura powietrza nawiewanego i zasilanie nagrzewnic</w:t>
            </w:r>
            <w:r>
              <w:rPr>
                <w:webHidden/>
              </w:rPr>
              <w:tab/>
            </w:r>
            <w:r>
              <w:rPr>
                <w:webHidden/>
              </w:rPr>
              <w:fldChar w:fldCharType="begin"/>
            </w:r>
            <w:r>
              <w:rPr>
                <w:webHidden/>
              </w:rPr>
              <w:instrText xml:space="preserve"> PAGEREF _Toc228360858 \h </w:instrText>
            </w:r>
            <w:r>
              <w:rPr>
                <w:webHidden/>
              </w:rPr>
            </w:r>
            <w:r>
              <w:rPr>
                <w:webHidden/>
              </w:rPr>
              <w:fldChar w:fldCharType="separate"/>
            </w:r>
            <w:r>
              <w:rPr>
                <w:webHidden/>
              </w:rPr>
              <w:t>11</w:t>
            </w:r>
            <w:r>
              <w:rPr>
                <w:webHidden/>
              </w:rPr>
              <w:fldChar w:fldCharType="end"/>
            </w:r>
          </w:hyperlink>
        </w:p>
        <w:p w14:paraId="48DFE74B" w14:textId="15F4D6E9" w:rsidR="000262AE" w:rsidRDefault="000262AE">
          <w:pPr>
            <w:pStyle w:val="Spistreci3"/>
            <w:rPr>
              <w:rFonts w:asciiTheme="minorHAnsi" w:eastAsiaTheme="minorEastAsia" w:hAnsiTheme="minorHAnsi"/>
              <w:kern w:val="2"/>
              <w:szCs w:val="24"/>
              <w:lang w:eastAsia="pl-PL"/>
              <w14:ligatures w14:val="standardContextual"/>
            </w:rPr>
          </w:pPr>
          <w:hyperlink w:anchor="_Toc228360859" w:history="1">
            <w:r w:rsidRPr="008C75C3">
              <w:rPr>
                <w:rStyle w:val="Hipercze"/>
              </w:rPr>
              <w:t>1.3.5.</w:t>
            </w:r>
            <w:r>
              <w:rPr>
                <w:rFonts w:asciiTheme="minorHAnsi" w:eastAsiaTheme="minorEastAsia" w:hAnsiTheme="minorHAnsi"/>
                <w:kern w:val="2"/>
                <w:szCs w:val="24"/>
                <w:lang w:eastAsia="pl-PL"/>
                <w14:ligatures w14:val="standardContextual"/>
              </w:rPr>
              <w:tab/>
            </w:r>
            <w:r w:rsidRPr="008C75C3">
              <w:rPr>
                <w:rStyle w:val="Hipercze"/>
              </w:rPr>
              <w:t>Zabezpieczenie przewodów instalacyjnych w budowli ochronnej</w:t>
            </w:r>
            <w:r>
              <w:rPr>
                <w:webHidden/>
              </w:rPr>
              <w:tab/>
            </w:r>
            <w:r>
              <w:rPr>
                <w:webHidden/>
              </w:rPr>
              <w:fldChar w:fldCharType="begin"/>
            </w:r>
            <w:r>
              <w:rPr>
                <w:webHidden/>
              </w:rPr>
              <w:instrText xml:space="preserve"> PAGEREF _Toc228360859 \h </w:instrText>
            </w:r>
            <w:r>
              <w:rPr>
                <w:webHidden/>
              </w:rPr>
            </w:r>
            <w:r>
              <w:rPr>
                <w:webHidden/>
              </w:rPr>
              <w:fldChar w:fldCharType="separate"/>
            </w:r>
            <w:r>
              <w:rPr>
                <w:webHidden/>
              </w:rPr>
              <w:t>12</w:t>
            </w:r>
            <w:r>
              <w:rPr>
                <w:webHidden/>
              </w:rPr>
              <w:fldChar w:fldCharType="end"/>
            </w:r>
          </w:hyperlink>
        </w:p>
        <w:p w14:paraId="50B9144B" w14:textId="39675C44" w:rsidR="000262AE" w:rsidRDefault="000262AE">
          <w:pPr>
            <w:pStyle w:val="Spistreci3"/>
            <w:rPr>
              <w:rFonts w:asciiTheme="minorHAnsi" w:eastAsiaTheme="minorEastAsia" w:hAnsiTheme="minorHAnsi"/>
              <w:kern w:val="2"/>
              <w:szCs w:val="24"/>
              <w:lang w:eastAsia="pl-PL"/>
              <w14:ligatures w14:val="standardContextual"/>
            </w:rPr>
          </w:pPr>
          <w:hyperlink w:anchor="_Toc228360860" w:history="1">
            <w:r w:rsidRPr="008C75C3">
              <w:rPr>
                <w:rStyle w:val="Hipercze"/>
              </w:rPr>
              <w:t>1.3.6.</w:t>
            </w:r>
            <w:r>
              <w:rPr>
                <w:rFonts w:asciiTheme="minorHAnsi" w:eastAsiaTheme="minorEastAsia" w:hAnsiTheme="minorHAnsi"/>
                <w:kern w:val="2"/>
                <w:szCs w:val="24"/>
                <w:lang w:eastAsia="pl-PL"/>
                <w14:ligatures w14:val="standardContextual"/>
              </w:rPr>
              <w:tab/>
            </w:r>
            <w:r w:rsidRPr="008C75C3">
              <w:rPr>
                <w:rStyle w:val="Hipercze"/>
              </w:rPr>
              <w:t>Wytyczne dla zasilania awaryjnego urządzeń wentylacyjnych</w:t>
            </w:r>
            <w:r>
              <w:rPr>
                <w:webHidden/>
              </w:rPr>
              <w:tab/>
            </w:r>
            <w:r>
              <w:rPr>
                <w:webHidden/>
              </w:rPr>
              <w:fldChar w:fldCharType="begin"/>
            </w:r>
            <w:r>
              <w:rPr>
                <w:webHidden/>
              </w:rPr>
              <w:instrText xml:space="preserve"> PAGEREF _Toc228360860 \h </w:instrText>
            </w:r>
            <w:r>
              <w:rPr>
                <w:webHidden/>
              </w:rPr>
            </w:r>
            <w:r>
              <w:rPr>
                <w:webHidden/>
              </w:rPr>
              <w:fldChar w:fldCharType="separate"/>
            </w:r>
            <w:r>
              <w:rPr>
                <w:webHidden/>
              </w:rPr>
              <w:t>12</w:t>
            </w:r>
            <w:r>
              <w:rPr>
                <w:webHidden/>
              </w:rPr>
              <w:fldChar w:fldCharType="end"/>
            </w:r>
          </w:hyperlink>
        </w:p>
        <w:p w14:paraId="674C583C" w14:textId="6251CCB4" w:rsidR="000262AE" w:rsidRDefault="000262AE">
          <w:pPr>
            <w:pStyle w:val="Spistreci3"/>
            <w:rPr>
              <w:rFonts w:asciiTheme="minorHAnsi" w:eastAsiaTheme="minorEastAsia" w:hAnsiTheme="minorHAnsi"/>
              <w:kern w:val="2"/>
              <w:szCs w:val="24"/>
              <w:lang w:eastAsia="pl-PL"/>
              <w14:ligatures w14:val="standardContextual"/>
            </w:rPr>
          </w:pPr>
          <w:hyperlink w:anchor="_Toc228360861" w:history="1">
            <w:r w:rsidRPr="008C75C3">
              <w:rPr>
                <w:rStyle w:val="Hipercze"/>
              </w:rPr>
              <w:t>1.3.7.</w:t>
            </w:r>
            <w:r>
              <w:rPr>
                <w:rFonts w:asciiTheme="minorHAnsi" w:eastAsiaTheme="minorEastAsia" w:hAnsiTheme="minorHAnsi"/>
                <w:kern w:val="2"/>
                <w:szCs w:val="24"/>
                <w:lang w:eastAsia="pl-PL"/>
                <w14:ligatures w14:val="standardContextual"/>
              </w:rPr>
              <w:tab/>
            </w:r>
            <w:r w:rsidRPr="008C75C3">
              <w:rPr>
                <w:rStyle w:val="Hipercze"/>
              </w:rPr>
              <w:t>Wyposażenie - urządzenie filtrowentylacyjne</w:t>
            </w:r>
            <w:r>
              <w:rPr>
                <w:webHidden/>
              </w:rPr>
              <w:tab/>
            </w:r>
            <w:r>
              <w:rPr>
                <w:webHidden/>
              </w:rPr>
              <w:fldChar w:fldCharType="begin"/>
            </w:r>
            <w:r>
              <w:rPr>
                <w:webHidden/>
              </w:rPr>
              <w:instrText xml:space="preserve"> PAGEREF _Toc228360861 \h </w:instrText>
            </w:r>
            <w:r>
              <w:rPr>
                <w:webHidden/>
              </w:rPr>
            </w:r>
            <w:r>
              <w:rPr>
                <w:webHidden/>
              </w:rPr>
              <w:fldChar w:fldCharType="separate"/>
            </w:r>
            <w:r>
              <w:rPr>
                <w:webHidden/>
              </w:rPr>
              <w:t>12</w:t>
            </w:r>
            <w:r>
              <w:rPr>
                <w:webHidden/>
              </w:rPr>
              <w:fldChar w:fldCharType="end"/>
            </w:r>
          </w:hyperlink>
        </w:p>
        <w:p w14:paraId="76E1F193" w14:textId="2C2776EF" w:rsidR="000262AE" w:rsidRDefault="000262AE">
          <w:pPr>
            <w:pStyle w:val="Spistreci3"/>
            <w:rPr>
              <w:rFonts w:asciiTheme="minorHAnsi" w:eastAsiaTheme="minorEastAsia" w:hAnsiTheme="minorHAnsi"/>
              <w:kern w:val="2"/>
              <w:szCs w:val="24"/>
              <w:lang w:eastAsia="pl-PL"/>
              <w14:ligatures w14:val="standardContextual"/>
            </w:rPr>
          </w:pPr>
          <w:hyperlink w:anchor="_Toc228360862" w:history="1">
            <w:r w:rsidRPr="008C75C3">
              <w:rPr>
                <w:rStyle w:val="Hipercze"/>
              </w:rPr>
              <w:t>1.3.8.</w:t>
            </w:r>
            <w:r>
              <w:rPr>
                <w:rFonts w:asciiTheme="minorHAnsi" w:eastAsiaTheme="minorEastAsia" w:hAnsiTheme="minorHAnsi"/>
                <w:kern w:val="2"/>
                <w:szCs w:val="24"/>
                <w:lang w:eastAsia="pl-PL"/>
                <w14:ligatures w14:val="standardContextual"/>
              </w:rPr>
              <w:tab/>
            </w:r>
            <w:r w:rsidRPr="008C75C3">
              <w:rPr>
                <w:rStyle w:val="Hipercze"/>
              </w:rPr>
              <w:t>Wymagania materiałowe dla instalacji oraz wyposażenia</w:t>
            </w:r>
            <w:r>
              <w:rPr>
                <w:webHidden/>
              </w:rPr>
              <w:tab/>
            </w:r>
            <w:r>
              <w:rPr>
                <w:webHidden/>
              </w:rPr>
              <w:fldChar w:fldCharType="begin"/>
            </w:r>
            <w:r>
              <w:rPr>
                <w:webHidden/>
              </w:rPr>
              <w:instrText xml:space="preserve"> PAGEREF _Toc228360862 \h </w:instrText>
            </w:r>
            <w:r>
              <w:rPr>
                <w:webHidden/>
              </w:rPr>
            </w:r>
            <w:r>
              <w:rPr>
                <w:webHidden/>
              </w:rPr>
              <w:fldChar w:fldCharType="separate"/>
            </w:r>
            <w:r>
              <w:rPr>
                <w:webHidden/>
              </w:rPr>
              <w:t>14</w:t>
            </w:r>
            <w:r>
              <w:rPr>
                <w:webHidden/>
              </w:rPr>
              <w:fldChar w:fldCharType="end"/>
            </w:r>
          </w:hyperlink>
        </w:p>
        <w:p w14:paraId="54FD974D" w14:textId="0A69479C" w:rsidR="000262AE" w:rsidRDefault="000262AE">
          <w:pPr>
            <w:pStyle w:val="Spistreci3"/>
            <w:rPr>
              <w:rFonts w:asciiTheme="minorHAnsi" w:eastAsiaTheme="minorEastAsia" w:hAnsiTheme="minorHAnsi"/>
              <w:kern w:val="2"/>
              <w:szCs w:val="24"/>
              <w:lang w:eastAsia="pl-PL"/>
              <w14:ligatures w14:val="standardContextual"/>
            </w:rPr>
          </w:pPr>
          <w:hyperlink w:anchor="_Toc228360863" w:history="1">
            <w:r w:rsidRPr="008C75C3">
              <w:rPr>
                <w:rStyle w:val="Hipercze"/>
              </w:rPr>
              <w:t>1.3.9.</w:t>
            </w:r>
            <w:r>
              <w:rPr>
                <w:rFonts w:asciiTheme="minorHAnsi" w:eastAsiaTheme="minorEastAsia" w:hAnsiTheme="minorHAnsi"/>
                <w:kern w:val="2"/>
                <w:szCs w:val="24"/>
                <w:lang w:eastAsia="pl-PL"/>
                <w14:ligatures w14:val="standardContextual"/>
              </w:rPr>
              <w:tab/>
            </w:r>
            <w:r w:rsidRPr="008C75C3">
              <w:rPr>
                <w:rStyle w:val="Hipercze"/>
              </w:rPr>
              <w:t>Wytyczne dotyczące wymogów ochrony przed wybuchem oraz gazoszczelności</w:t>
            </w:r>
            <w:r>
              <w:rPr>
                <w:webHidden/>
              </w:rPr>
              <w:tab/>
            </w:r>
            <w:r>
              <w:rPr>
                <w:webHidden/>
              </w:rPr>
              <w:fldChar w:fldCharType="begin"/>
            </w:r>
            <w:r>
              <w:rPr>
                <w:webHidden/>
              </w:rPr>
              <w:instrText xml:space="preserve"> PAGEREF _Toc228360863 \h </w:instrText>
            </w:r>
            <w:r>
              <w:rPr>
                <w:webHidden/>
              </w:rPr>
            </w:r>
            <w:r>
              <w:rPr>
                <w:webHidden/>
              </w:rPr>
              <w:fldChar w:fldCharType="separate"/>
            </w:r>
            <w:r>
              <w:rPr>
                <w:webHidden/>
              </w:rPr>
              <w:t>15</w:t>
            </w:r>
            <w:r>
              <w:rPr>
                <w:webHidden/>
              </w:rPr>
              <w:fldChar w:fldCharType="end"/>
            </w:r>
          </w:hyperlink>
        </w:p>
        <w:p w14:paraId="1FA24B67" w14:textId="2FC3E2CB" w:rsidR="000262AE" w:rsidRDefault="000262AE">
          <w:pPr>
            <w:pStyle w:val="Spistreci3"/>
            <w:rPr>
              <w:rFonts w:asciiTheme="minorHAnsi" w:eastAsiaTheme="minorEastAsia" w:hAnsiTheme="minorHAnsi"/>
              <w:kern w:val="2"/>
              <w:szCs w:val="24"/>
              <w:lang w:eastAsia="pl-PL"/>
              <w14:ligatures w14:val="standardContextual"/>
            </w:rPr>
          </w:pPr>
          <w:hyperlink w:anchor="_Toc228360864" w:history="1">
            <w:r w:rsidRPr="008C75C3">
              <w:rPr>
                <w:rStyle w:val="Hipercze"/>
              </w:rPr>
              <w:t>1.3.10.</w:t>
            </w:r>
            <w:r>
              <w:rPr>
                <w:rFonts w:asciiTheme="minorHAnsi" w:eastAsiaTheme="minorEastAsia" w:hAnsiTheme="minorHAnsi"/>
                <w:kern w:val="2"/>
                <w:szCs w:val="24"/>
                <w:lang w:eastAsia="pl-PL"/>
                <w14:ligatures w14:val="standardContextual"/>
              </w:rPr>
              <w:tab/>
            </w:r>
            <w:r w:rsidRPr="008C75C3">
              <w:rPr>
                <w:rStyle w:val="Hipercze"/>
              </w:rPr>
              <w:t>Wytyczne do systemu recyrkulacji powietrza</w:t>
            </w:r>
            <w:r>
              <w:rPr>
                <w:webHidden/>
              </w:rPr>
              <w:tab/>
            </w:r>
            <w:r>
              <w:rPr>
                <w:webHidden/>
              </w:rPr>
              <w:fldChar w:fldCharType="begin"/>
            </w:r>
            <w:r>
              <w:rPr>
                <w:webHidden/>
              </w:rPr>
              <w:instrText xml:space="preserve"> PAGEREF _Toc228360864 \h </w:instrText>
            </w:r>
            <w:r>
              <w:rPr>
                <w:webHidden/>
              </w:rPr>
            </w:r>
            <w:r>
              <w:rPr>
                <w:webHidden/>
              </w:rPr>
              <w:fldChar w:fldCharType="separate"/>
            </w:r>
            <w:r>
              <w:rPr>
                <w:webHidden/>
              </w:rPr>
              <w:t>17</w:t>
            </w:r>
            <w:r>
              <w:rPr>
                <w:webHidden/>
              </w:rPr>
              <w:fldChar w:fldCharType="end"/>
            </w:r>
          </w:hyperlink>
        </w:p>
        <w:p w14:paraId="30336D82" w14:textId="1EED0B34" w:rsidR="000262AE" w:rsidRDefault="000262AE">
          <w:pPr>
            <w:pStyle w:val="Spistreci3"/>
            <w:rPr>
              <w:rFonts w:asciiTheme="minorHAnsi" w:eastAsiaTheme="minorEastAsia" w:hAnsiTheme="minorHAnsi"/>
              <w:kern w:val="2"/>
              <w:szCs w:val="24"/>
              <w:lang w:eastAsia="pl-PL"/>
              <w14:ligatures w14:val="standardContextual"/>
            </w:rPr>
          </w:pPr>
          <w:hyperlink w:anchor="_Toc228360865" w:history="1">
            <w:r w:rsidRPr="008C75C3">
              <w:rPr>
                <w:rStyle w:val="Hipercze"/>
              </w:rPr>
              <w:t>1.3.11.</w:t>
            </w:r>
            <w:r>
              <w:rPr>
                <w:rFonts w:asciiTheme="minorHAnsi" w:eastAsiaTheme="minorEastAsia" w:hAnsiTheme="minorHAnsi"/>
                <w:kern w:val="2"/>
                <w:szCs w:val="24"/>
                <w:lang w:eastAsia="pl-PL"/>
                <w14:ligatures w14:val="standardContextual"/>
              </w:rPr>
              <w:tab/>
            </w:r>
            <w:r w:rsidRPr="008C75C3">
              <w:rPr>
                <w:rStyle w:val="Hipercze"/>
              </w:rPr>
              <w:t>Wyposażenie w zawory przeciwwybuchowe, gazoszczelne, nadciśnieniowe, itp.</w:t>
            </w:r>
            <w:r>
              <w:rPr>
                <w:webHidden/>
              </w:rPr>
              <w:tab/>
            </w:r>
            <w:r>
              <w:rPr>
                <w:webHidden/>
              </w:rPr>
              <w:fldChar w:fldCharType="begin"/>
            </w:r>
            <w:r>
              <w:rPr>
                <w:webHidden/>
              </w:rPr>
              <w:instrText xml:space="preserve"> PAGEREF _Toc228360865 \h </w:instrText>
            </w:r>
            <w:r>
              <w:rPr>
                <w:webHidden/>
              </w:rPr>
            </w:r>
            <w:r>
              <w:rPr>
                <w:webHidden/>
              </w:rPr>
              <w:fldChar w:fldCharType="separate"/>
            </w:r>
            <w:r>
              <w:rPr>
                <w:webHidden/>
              </w:rPr>
              <w:t>17</w:t>
            </w:r>
            <w:r>
              <w:rPr>
                <w:webHidden/>
              </w:rPr>
              <w:fldChar w:fldCharType="end"/>
            </w:r>
          </w:hyperlink>
        </w:p>
        <w:p w14:paraId="3FFCEBD1" w14:textId="7ADD9C7C" w:rsidR="000262AE" w:rsidRDefault="000262AE">
          <w:pPr>
            <w:pStyle w:val="Spistreci3"/>
            <w:rPr>
              <w:rFonts w:asciiTheme="minorHAnsi" w:eastAsiaTheme="minorEastAsia" w:hAnsiTheme="minorHAnsi"/>
              <w:kern w:val="2"/>
              <w:szCs w:val="24"/>
              <w:lang w:eastAsia="pl-PL"/>
              <w14:ligatures w14:val="standardContextual"/>
            </w:rPr>
          </w:pPr>
          <w:hyperlink w:anchor="_Toc228360866" w:history="1">
            <w:r w:rsidRPr="008C75C3">
              <w:rPr>
                <w:rStyle w:val="Hipercze"/>
              </w:rPr>
              <w:t>1.3.12.</w:t>
            </w:r>
            <w:r>
              <w:rPr>
                <w:rFonts w:asciiTheme="minorHAnsi" w:eastAsiaTheme="minorEastAsia" w:hAnsiTheme="minorHAnsi"/>
                <w:kern w:val="2"/>
                <w:szCs w:val="24"/>
                <w:lang w:eastAsia="pl-PL"/>
                <w14:ligatures w14:val="standardContextual"/>
              </w:rPr>
              <w:tab/>
            </w:r>
            <w:r w:rsidRPr="008C75C3">
              <w:rPr>
                <w:rStyle w:val="Hipercze"/>
              </w:rPr>
              <w:t>Wytyczne do bilansu termicznego i wilgotnościowego</w:t>
            </w:r>
            <w:r>
              <w:rPr>
                <w:webHidden/>
              </w:rPr>
              <w:tab/>
            </w:r>
            <w:r>
              <w:rPr>
                <w:webHidden/>
              </w:rPr>
              <w:fldChar w:fldCharType="begin"/>
            </w:r>
            <w:r>
              <w:rPr>
                <w:webHidden/>
              </w:rPr>
              <w:instrText xml:space="preserve"> PAGEREF _Toc228360866 \h </w:instrText>
            </w:r>
            <w:r>
              <w:rPr>
                <w:webHidden/>
              </w:rPr>
            </w:r>
            <w:r>
              <w:rPr>
                <w:webHidden/>
              </w:rPr>
              <w:fldChar w:fldCharType="separate"/>
            </w:r>
            <w:r>
              <w:rPr>
                <w:webHidden/>
              </w:rPr>
              <w:t>18</w:t>
            </w:r>
            <w:r>
              <w:rPr>
                <w:webHidden/>
              </w:rPr>
              <w:fldChar w:fldCharType="end"/>
            </w:r>
          </w:hyperlink>
        </w:p>
        <w:p w14:paraId="64EF97BA" w14:textId="1D369D58" w:rsidR="000262AE" w:rsidRDefault="000262AE">
          <w:pPr>
            <w:pStyle w:val="Spistreci3"/>
            <w:rPr>
              <w:rFonts w:asciiTheme="minorHAnsi" w:eastAsiaTheme="minorEastAsia" w:hAnsiTheme="minorHAnsi"/>
              <w:kern w:val="2"/>
              <w:szCs w:val="24"/>
              <w:lang w:eastAsia="pl-PL"/>
              <w14:ligatures w14:val="standardContextual"/>
            </w:rPr>
          </w:pPr>
          <w:hyperlink w:anchor="_Toc228360867" w:history="1">
            <w:r w:rsidRPr="008C75C3">
              <w:rPr>
                <w:rStyle w:val="Hipercze"/>
              </w:rPr>
              <w:t>1.3.13.</w:t>
            </w:r>
            <w:r>
              <w:rPr>
                <w:rFonts w:asciiTheme="minorHAnsi" w:eastAsiaTheme="minorEastAsia" w:hAnsiTheme="minorHAnsi"/>
                <w:kern w:val="2"/>
                <w:szCs w:val="24"/>
                <w:lang w:eastAsia="pl-PL"/>
                <w14:ligatures w14:val="standardContextual"/>
              </w:rPr>
              <w:tab/>
            </w:r>
            <w:r w:rsidRPr="008C75C3">
              <w:rPr>
                <w:rStyle w:val="Hipercze"/>
              </w:rPr>
              <w:t>Wytyczne do systemu ogrzewania</w:t>
            </w:r>
            <w:r>
              <w:rPr>
                <w:webHidden/>
              </w:rPr>
              <w:tab/>
            </w:r>
            <w:r>
              <w:rPr>
                <w:webHidden/>
              </w:rPr>
              <w:fldChar w:fldCharType="begin"/>
            </w:r>
            <w:r>
              <w:rPr>
                <w:webHidden/>
              </w:rPr>
              <w:instrText xml:space="preserve"> PAGEREF _Toc228360867 \h </w:instrText>
            </w:r>
            <w:r>
              <w:rPr>
                <w:webHidden/>
              </w:rPr>
            </w:r>
            <w:r>
              <w:rPr>
                <w:webHidden/>
              </w:rPr>
              <w:fldChar w:fldCharType="separate"/>
            </w:r>
            <w:r>
              <w:rPr>
                <w:webHidden/>
              </w:rPr>
              <w:t>19</w:t>
            </w:r>
            <w:r>
              <w:rPr>
                <w:webHidden/>
              </w:rPr>
              <w:fldChar w:fldCharType="end"/>
            </w:r>
          </w:hyperlink>
        </w:p>
        <w:p w14:paraId="569C9C80" w14:textId="31E76D3B" w:rsidR="000262AE" w:rsidRDefault="000262AE">
          <w:pPr>
            <w:pStyle w:val="Spistreci3"/>
            <w:rPr>
              <w:rFonts w:asciiTheme="minorHAnsi" w:eastAsiaTheme="minorEastAsia" w:hAnsiTheme="minorHAnsi"/>
              <w:kern w:val="2"/>
              <w:szCs w:val="24"/>
              <w:lang w:eastAsia="pl-PL"/>
              <w14:ligatures w14:val="standardContextual"/>
            </w:rPr>
          </w:pPr>
          <w:hyperlink w:anchor="_Toc228360868" w:history="1">
            <w:r w:rsidRPr="008C75C3">
              <w:rPr>
                <w:rStyle w:val="Hipercze"/>
              </w:rPr>
              <w:t>1.3.14.</w:t>
            </w:r>
            <w:r>
              <w:rPr>
                <w:rFonts w:asciiTheme="minorHAnsi" w:eastAsiaTheme="minorEastAsia" w:hAnsiTheme="minorHAnsi"/>
                <w:kern w:val="2"/>
                <w:szCs w:val="24"/>
                <w:lang w:eastAsia="pl-PL"/>
                <w14:ligatures w14:val="standardContextual"/>
              </w:rPr>
              <w:tab/>
            </w:r>
            <w:r w:rsidRPr="008C75C3">
              <w:rPr>
                <w:rStyle w:val="Hipercze"/>
              </w:rPr>
              <w:t>Chłodzenie pomieszczenia wentylatorni</w:t>
            </w:r>
            <w:r>
              <w:rPr>
                <w:webHidden/>
              </w:rPr>
              <w:tab/>
            </w:r>
            <w:r>
              <w:rPr>
                <w:webHidden/>
              </w:rPr>
              <w:fldChar w:fldCharType="begin"/>
            </w:r>
            <w:r>
              <w:rPr>
                <w:webHidden/>
              </w:rPr>
              <w:instrText xml:space="preserve"> PAGEREF _Toc228360868 \h </w:instrText>
            </w:r>
            <w:r>
              <w:rPr>
                <w:webHidden/>
              </w:rPr>
            </w:r>
            <w:r>
              <w:rPr>
                <w:webHidden/>
              </w:rPr>
              <w:fldChar w:fldCharType="separate"/>
            </w:r>
            <w:r>
              <w:rPr>
                <w:webHidden/>
              </w:rPr>
              <w:t>19</w:t>
            </w:r>
            <w:r>
              <w:rPr>
                <w:webHidden/>
              </w:rPr>
              <w:fldChar w:fldCharType="end"/>
            </w:r>
          </w:hyperlink>
        </w:p>
        <w:p w14:paraId="512CC3D9" w14:textId="0677DC19" w:rsidR="000262AE" w:rsidRDefault="000262AE">
          <w:pPr>
            <w:pStyle w:val="Spistreci3"/>
            <w:rPr>
              <w:rFonts w:asciiTheme="minorHAnsi" w:eastAsiaTheme="minorEastAsia" w:hAnsiTheme="minorHAnsi"/>
              <w:kern w:val="2"/>
              <w:szCs w:val="24"/>
              <w:lang w:eastAsia="pl-PL"/>
              <w14:ligatures w14:val="standardContextual"/>
            </w:rPr>
          </w:pPr>
          <w:hyperlink w:anchor="_Toc228360869" w:history="1">
            <w:r w:rsidRPr="008C75C3">
              <w:rPr>
                <w:rStyle w:val="Hipercze"/>
              </w:rPr>
              <w:t>1.3.15.</w:t>
            </w:r>
            <w:r>
              <w:rPr>
                <w:rFonts w:asciiTheme="minorHAnsi" w:eastAsiaTheme="minorEastAsia" w:hAnsiTheme="minorHAnsi"/>
                <w:kern w:val="2"/>
                <w:szCs w:val="24"/>
                <w:lang w:eastAsia="pl-PL"/>
                <w14:ligatures w14:val="standardContextual"/>
              </w:rPr>
              <w:tab/>
            </w:r>
            <w:r w:rsidRPr="008C75C3">
              <w:rPr>
                <w:rStyle w:val="Hipercze"/>
              </w:rPr>
              <w:t>Instalacja chłodzenia agregatu prądotwórczego</w:t>
            </w:r>
            <w:r>
              <w:rPr>
                <w:webHidden/>
              </w:rPr>
              <w:tab/>
            </w:r>
            <w:r>
              <w:rPr>
                <w:webHidden/>
              </w:rPr>
              <w:fldChar w:fldCharType="begin"/>
            </w:r>
            <w:r>
              <w:rPr>
                <w:webHidden/>
              </w:rPr>
              <w:instrText xml:space="preserve"> PAGEREF _Toc228360869 \h </w:instrText>
            </w:r>
            <w:r>
              <w:rPr>
                <w:webHidden/>
              </w:rPr>
            </w:r>
            <w:r>
              <w:rPr>
                <w:webHidden/>
              </w:rPr>
              <w:fldChar w:fldCharType="separate"/>
            </w:r>
            <w:r>
              <w:rPr>
                <w:webHidden/>
              </w:rPr>
              <w:t>19</w:t>
            </w:r>
            <w:r>
              <w:rPr>
                <w:webHidden/>
              </w:rPr>
              <w:fldChar w:fldCharType="end"/>
            </w:r>
          </w:hyperlink>
        </w:p>
        <w:p w14:paraId="3D624482" w14:textId="173EBDBC" w:rsidR="000262AE" w:rsidRDefault="000262AE">
          <w:pPr>
            <w:pStyle w:val="Spistreci3"/>
            <w:rPr>
              <w:rFonts w:asciiTheme="minorHAnsi" w:eastAsiaTheme="minorEastAsia" w:hAnsiTheme="minorHAnsi"/>
              <w:kern w:val="2"/>
              <w:szCs w:val="24"/>
              <w:lang w:eastAsia="pl-PL"/>
              <w14:ligatures w14:val="standardContextual"/>
            </w:rPr>
          </w:pPr>
          <w:hyperlink w:anchor="_Toc228360870" w:history="1">
            <w:r w:rsidRPr="008C75C3">
              <w:rPr>
                <w:rStyle w:val="Hipercze"/>
              </w:rPr>
              <w:t>1.3.16.</w:t>
            </w:r>
            <w:r>
              <w:rPr>
                <w:rFonts w:asciiTheme="minorHAnsi" w:eastAsiaTheme="minorEastAsia" w:hAnsiTheme="minorHAnsi"/>
                <w:kern w:val="2"/>
                <w:szCs w:val="24"/>
                <w:lang w:eastAsia="pl-PL"/>
                <w14:ligatures w14:val="standardContextual"/>
              </w:rPr>
              <w:tab/>
            </w:r>
            <w:r w:rsidRPr="008C75C3">
              <w:rPr>
                <w:rStyle w:val="Hipercze"/>
              </w:rPr>
              <w:t>Instalacja przygotowania c.w.u.</w:t>
            </w:r>
            <w:r>
              <w:rPr>
                <w:webHidden/>
              </w:rPr>
              <w:tab/>
            </w:r>
            <w:r>
              <w:rPr>
                <w:webHidden/>
              </w:rPr>
              <w:fldChar w:fldCharType="begin"/>
            </w:r>
            <w:r>
              <w:rPr>
                <w:webHidden/>
              </w:rPr>
              <w:instrText xml:space="preserve"> PAGEREF _Toc228360870 \h </w:instrText>
            </w:r>
            <w:r>
              <w:rPr>
                <w:webHidden/>
              </w:rPr>
            </w:r>
            <w:r>
              <w:rPr>
                <w:webHidden/>
              </w:rPr>
              <w:fldChar w:fldCharType="separate"/>
            </w:r>
            <w:r>
              <w:rPr>
                <w:webHidden/>
              </w:rPr>
              <w:t>20</w:t>
            </w:r>
            <w:r>
              <w:rPr>
                <w:webHidden/>
              </w:rPr>
              <w:fldChar w:fldCharType="end"/>
            </w:r>
          </w:hyperlink>
        </w:p>
        <w:p w14:paraId="7DEAFF8C" w14:textId="2169E8C4" w:rsidR="000262AE" w:rsidRDefault="000262AE">
          <w:pPr>
            <w:pStyle w:val="Spistreci3"/>
            <w:rPr>
              <w:rFonts w:asciiTheme="minorHAnsi" w:eastAsiaTheme="minorEastAsia" w:hAnsiTheme="minorHAnsi"/>
              <w:kern w:val="2"/>
              <w:szCs w:val="24"/>
              <w:lang w:eastAsia="pl-PL"/>
              <w14:ligatures w14:val="standardContextual"/>
            </w:rPr>
          </w:pPr>
          <w:hyperlink w:anchor="_Toc228360871" w:history="1">
            <w:r w:rsidRPr="008C75C3">
              <w:rPr>
                <w:rStyle w:val="Hipercze"/>
              </w:rPr>
              <w:t>1.3.17.</w:t>
            </w:r>
            <w:r>
              <w:rPr>
                <w:rFonts w:asciiTheme="minorHAnsi" w:eastAsiaTheme="minorEastAsia" w:hAnsiTheme="minorHAnsi"/>
                <w:kern w:val="2"/>
                <w:szCs w:val="24"/>
                <w:lang w:eastAsia="pl-PL"/>
                <w14:ligatures w14:val="standardContextual"/>
              </w:rPr>
              <w:tab/>
            </w:r>
            <w:r w:rsidRPr="008C75C3">
              <w:rPr>
                <w:rStyle w:val="Hipercze"/>
              </w:rPr>
              <w:t>Instalacja wodociągowa</w:t>
            </w:r>
            <w:r>
              <w:rPr>
                <w:webHidden/>
              </w:rPr>
              <w:tab/>
            </w:r>
            <w:r>
              <w:rPr>
                <w:webHidden/>
              </w:rPr>
              <w:fldChar w:fldCharType="begin"/>
            </w:r>
            <w:r>
              <w:rPr>
                <w:webHidden/>
              </w:rPr>
              <w:instrText xml:space="preserve"> PAGEREF _Toc228360871 \h </w:instrText>
            </w:r>
            <w:r>
              <w:rPr>
                <w:webHidden/>
              </w:rPr>
            </w:r>
            <w:r>
              <w:rPr>
                <w:webHidden/>
              </w:rPr>
              <w:fldChar w:fldCharType="separate"/>
            </w:r>
            <w:r>
              <w:rPr>
                <w:webHidden/>
              </w:rPr>
              <w:t>20</w:t>
            </w:r>
            <w:r>
              <w:rPr>
                <w:webHidden/>
              </w:rPr>
              <w:fldChar w:fldCharType="end"/>
            </w:r>
          </w:hyperlink>
        </w:p>
        <w:p w14:paraId="3B5A9346" w14:textId="3CBB74AF" w:rsidR="000262AE" w:rsidRDefault="000262AE">
          <w:pPr>
            <w:pStyle w:val="Spistreci3"/>
            <w:rPr>
              <w:rFonts w:asciiTheme="minorHAnsi" w:eastAsiaTheme="minorEastAsia" w:hAnsiTheme="minorHAnsi"/>
              <w:kern w:val="2"/>
              <w:szCs w:val="24"/>
              <w:lang w:eastAsia="pl-PL"/>
              <w14:ligatures w14:val="standardContextual"/>
            </w:rPr>
          </w:pPr>
          <w:hyperlink w:anchor="_Toc228360872" w:history="1">
            <w:r w:rsidRPr="008C75C3">
              <w:rPr>
                <w:rStyle w:val="Hipercze"/>
              </w:rPr>
              <w:t>1.3.18.</w:t>
            </w:r>
            <w:r>
              <w:rPr>
                <w:rFonts w:asciiTheme="minorHAnsi" w:eastAsiaTheme="minorEastAsia" w:hAnsiTheme="minorHAnsi"/>
                <w:kern w:val="2"/>
                <w:szCs w:val="24"/>
                <w:lang w:eastAsia="pl-PL"/>
                <w14:ligatures w14:val="standardContextual"/>
              </w:rPr>
              <w:tab/>
            </w:r>
            <w:r w:rsidRPr="008C75C3">
              <w:rPr>
                <w:rStyle w:val="Hipercze"/>
              </w:rPr>
              <w:t>Zapasowe ujęcie wody</w:t>
            </w:r>
            <w:r>
              <w:rPr>
                <w:webHidden/>
              </w:rPr>
              <w:tab/>
            </w:r>
            <w:r>
              <w:rPr>
                <w:webHidden/>
              </w:rPr>
              <w:fldChar w:fldCharType="begin"/>
            </w:r>
            <w:r>
              <w:rPr>
                <w:webHidden/>
              </w:rPr>
              <w:instrText xml:space="preserve"> PAGEREF _Toc228360872 \h </w:instrText>
            </w:r>
            <w:r>
              <w:rPr>
                <w:webHidden/>
              </w:rPr>
            </w:r>
            <w:r>
              <w:rPr>
                <w:webHidden/>
              </w:rPr>
              <w:fldChar w:fldCharType="separate"/>
            </w:r>
            <w:r>
              <w:rPr>
                <w:webHidden/>
              </w:rPr>
              <w:t>21</w:t>
            </w:r>
            <w:r>
              <w:rPr>
                <w:webHidden/>
              </w:rPr>
              <w:fldChar w:fldCharType="end"/>
            </w:r>
          </w:hyperlink>
        </w:p>
        <w:p w14:paraId="1CD0B02F" w14:textId="65E42450" w:rsidR="000262AE" w:rsidRDefault="000262AE">
          <w:pPr>
            <w:pStyle w:val="Spistreci3"/>
            <w:rPr>
              <w:rFonts w:asciiTheme="minorHAnsi" w:eastAsiaTheme="minorEastAsia" w:hAnsiTheme="minorHAnsi"/>
              <w:kern w:val="2"/>
              <w:szCs w:val="24"/>
              <w:lang w:eastAsia="pl-PL"/>
              <w14:ligatures w14:val="standardContextual"/>
            </w:rPr>
          </w:pPr>
          <w:hyperlink w:anchor="_Toc228360873" w:history="1">
            <w:r w:rsidRPr="008C75C3">
              <w:rPr>
                <w:rStyle w:val="Hipercze"/>
              </w:rPr>
              <w:t>1.3.19.</w:t>
            </w:r>
            <w:r>
              <w:rPr>
                <w:rFonts w:asciiTheme="minorHAnsi" w:eastAsiaTheme="minorEastAsia" w:hAnsiTheme="minorHAnsi"/>
                <w:kern w:val="2"/>
                <w:szCs w:val="24"/>
                <w:lang w:eastAsia="pl-PL"/>
                <w14:ligatures w14:val="standardContextual"/>
              </w:rPr>
              <w:tab/>
            </w:r>
            <w:r w:rsidRPr="008C75C3">
              <w:rPr>
                <w:rStyle w:val="Hipercze"/>
              </w:rPr>
              <w:t>Określenie wymaganej ilości wody do magazynowania</w:t>
            </w:r>
            <w:r>
              <w:rPr>
                <w:webHidden/>
              </w:rPr>
              <w:tab/>
            </w:r>
            <w:r>
              <w:rPr>
                <w:webHidden/>
              </w:rPr>
              <w:fldChar w:fldCharType="begin"/>
            </w:r>
            <w:r>
              <w:rPr>
                <w:webHidden/>
              </w:rPr>
              <w:instrText xml:space="preserve"> PAGEREF _Toc228360873 \h </w:instrText>
            </w:r>
            <w:r>
              <w:rPr>
                <w:webHidden/>
              </w:rPr>
            </w:r>
            <w:r>
              <w:rPr>
                <w:webHidden/>
              </w:rPr>
              <w:fldChar w:fldCharType="separate"/>
            </w:r>
            <w:r>
              <w:rPr>
                <w:webHidden/>
              </w:rPr>
              <w:t>21</w:t>
            </w:r>
            <w:r>
              <w:rPr>
                <w:webHidden/>
              </w:rPr>
              <w:fldChar w:fldCharType="end"/>
            </w:r>
          </w:hyperlink>
        </w:p>
        <w:p w14:paraId="0D03C70E" w14:textId="733F3171" w:rsidR="000262AE" w:rsidRDefault="000262AE">
          <w:pPr>
            <w:pStyle w:val="Spistreci3"/>
            <w:rPr>
              <w:rFonts w:asciiTheme="minorHAnsi" w:eastAsiaTheme="minorEastAsia" w:hAnsiTheme="minorHAnsi"/>
              <w:kern w:val="2"/>
              <w:szCs w:val="24"/>
              <w:lang w:eastAsia="pl-PL"/>
              <w14:ligatures w14:val="standardContextual"/>
            </w:rPr>
          </w:pPr>
          <w:hyperlink w:anchor="_Toc228360874" w:history="1">
            <w:r w:rsidRPr="008C75C3">
              <w:rPr>
                <w:rStyle w:val="Hipercze"/>
              </w:rPr>
              <w:t>1.3.20.</w:t>
            </w:r>
            <w:r>
              <w:rPr>
                <w:rFonts w:asciiTheme="minorHAnsi" w:eastAsiaTheme="minorEastAsia" w:hAnsiTheme="minorHAnsi"/>
                <w:kern w:val="2"/>
                <w:szCs w:val="24"/>
                <w:lang w:eastAsia="pl-PL"/>
                <w14:ligatures w14:val="standardContextual"/>
              </w:rPr>
              <w:tab/>
            </w:r>
            <w:r w:rsidRPr="008C75C3">
              <w:rPr>
                <w:rStyle w:val="Hipercze"/>
              </w:rPr>
              <w:t>Odprowadzenie ścieków sanitarnych</w:t>
            </w:r>
            <w:r>
              <w:rPr>
                <w:webHidden/>
              </w:rPr>
              <w:tab/>
            </w:r>
            <w:r>
              <w:rPr>
                <w:webHidden/>
              </w:rPr>
              <w:fldChar w:fldCharType="begin"/>
            </w:r>
            <w:r>
              <w:rPr>
                <w:webHidden/>
              </w:rPr>
              <w:instrText xml:space="preserve"> PAGEREF _Toc228360874 \h </w:instrText>
            </w:r>
            <w:r>
              <w:rPr>
                <w:webHidden/>
              </w:rPr>
            </w:r>
            <w:r>
              <w:rPr>
                <w:webHidden/>
              </w:rPr>
              <w:fldChar w:fldCharType="separate"/>
            </w:r>
            <w:r>
              <w:rPr>
                <w:webHidden/>
              </w:rPr>
              <w:t>22</w:t>
            </w:r>
            <w:r>
              <w:rPr>
                <w:webHidden/>
              </w:rPr>
              <w:fldChar w:fldCharType="end"/>
            </w:r>
          </w:hyperlink>
        </w:p>
        <w:p w14:paraId="64F81E9A" w14:textId="17916E81" w:rsidR="000262AE" w:rsidRDefault="000262AE">
          <w:pPr>
            <w:pStyle w:val="Spistreci3"/>
            <w:rPr>
              <w:rFonts w:asciiTheme="minorHAnsi" w:eastAsiaTheme="minorEastAsia" w:hAnsiTheme="minorHAnsi"/>
              <w:kern w:val="2"/>
              <w:szCs w:val="24"/>
              <w:lang w:eastAsia="pl-PL"/>
              <w14:ligatures w14:val="standardContextual"/>
            </w:rPr>
          </w:pPr>
          <w:hyperlink w:anchor="_Toc228360875" w:history="1">
            <w:r w:rsidRPr="008C75C3">
              <w:rPr>
                <w:rStyle w:val="Hipercze"/>
              </w:rPr>
              <w:t>1.3.21.</w:t>
            </w:r>
            <w:r>
              <w:rPr>
                <w:rFonts w:asciiTheme="minorHAnsi" w:eastAsiaTheme="minorEastAsia" w:hAnsiTheme="minorHAnsi"/>
                <w:kern w:val="2"/>
                <w:szCs w:val="24"/>
                <w:lang w:eastAsia="pl-PL"/>
                <w14:ligatures w14:val="standardContextual"/>
              </w:rPr>
              <w:tab/>
            </w:r>
            <w:r w:rsidRPr="008C75C3">
              <w:rPr>
                <w:rStyle w:val="Hipercze"/>
              </w:rPr>
              <w:t>Prowadzenie kanalizacji sanitarnej i instalacji awaryjnego odprowadzenia wody</w:t>
            </w:r>
            <w:r>
              <w:rPr>
                <w:webHidden/>
              </w:rPr>
              <w:tab/>
            </w:r>
            <w:r>
              <w:rPr>
                <w:webHidden/>
              </w:rPr>
              <w:fldChar w:fldCharType="begin"/>
            </w:r>
            <w:r>
              <w:rPr>
                <w:webHidden/>
              </w:rPr>
              <w:instrText xml:space="preserve"> PAGEREF _Toc228360875 \h </w:instrText>
            </w:r>
            <w:r>
              <w:rPr>
                <w:webHidden/>
              </w:rPr>
            </w:r>
            <w:r>
              <w:rPr>
                <w:webHidden/>
              </w:rPr>
              <w:fldChar w:fldCharType="separate"/>
            </w:r>
            <w:r>
              <w:rPr>
                <w:webHidden/>
              </w:rPr>
              <w:t>22</w:t>
            </w:r>
            <w:r>
              <w:rPr>
                <w:webHidden/>
              </w:rPr>
              <w:fldChar w:fldCharType="end"/>
            </w:r>
          </w:hyperlink>
        </w:p>
        <w:p w14:paraId="1DBAF4D5" w14:textId="28B6BCC1" w:rsidR="000262AE" w:rsidRDefault="000262AE">
          <w:pPr>
            <w:pStyle w:val="Spistreci3"/>
            <w:rPr>
              <w:rFonts w:asciiTheme="minorHAnsi" w:eastAsiaTheme="minorEastAsia" w:hAnsiTheme="minorHAnsi"/>
              <w:kern w:val="2"/>
              <w:szCs w:val="24"/>
              <w:lang w:eastAsia="pl-PL"/>
              <w14:ligatures w14:val="standardContextual"/>
            </w:rPr>
          </w:pPr>
          <w:hyperlink w:anchor="_Toc228360876" w:history="1">
            <w:r w:rsidRPr="008C75C3">
              <w:rPr>
                <w:rStyle w:val="Hipercze"/>
              </w:rPr>
              <w:t>1.3.22.</w:t>
            </w:r>
            <w:r>
              <w:rPr>
                <w:rFonts w:asciiTheme="minorHAnsi" w:eastAsiaTheme="minorEastAsia" w:hAnsiTheme="minorHAnsi"/>
                <w:kern w:val="2"/>
                <w:szCs w:val="24"/>
                <w:lang w:eastAsia="pl-PL"/>
                <w14:ligatures w14:val="standardContextual"/>
              </w:rPr>
              <w:tab/>
            </w:r>
            <w:r w:rsidRPr="008C75C3">
              <w:rPr>
                <w:rStyle w:val="Hipercze"/>
              </w:rPr>
              <w:t>Odpowietrzenie pionów kanalizacji</w:t>
            </w:r>
            <w:r>
              <w:rPr>
                <w:webHidden/>
              </w:rPr>
              <w:tab/>
            </w:r>
            <w:r>
              <w:rPr>
                <w:webHidden/>
              </w:rPr>
              <w:fldChar w:fldCharType="begin"/>
            </w:r>
            <w:r>
              <w:rPr>
                <w:webHidden/>
              </w:rPr>
              <w:instrText xml:space="preserve"> PAGEREF _Toc228360876 \h </w:instrText>
            </w:r>
            <w:r>
              <w:rPr>
                <w:webHidden/>
              </w:rPr>
            </w:r>
            <w:r>
              <w:rPr>
                <w:webHidden/>
              </w:rPr>
              <w:fldChar w:fldCharType="separate"/>
            </w:r>
            <w:r>
              <w:rPr>
                <w:webHidden/>
              </w:rPr>
              <w:t>23</w:t>
            </w:r>
            <w:r>
              <w:rPr>
                <w:webHidden/>
              </w:rPr>
              <w:fldChar w:fldCharType="end"/>
            </w:r>
          </w:hyperlink>
        </w:p>
        <w:p w14:paraId="284F3EA9" w14:textId="4C722265" w:rsidR="000262AE" w:rsidRDefault="000262AE">
          <w:pPr>
            <w:pStyle w:val="Spistreci3"/>
            <w:rPr>
              <w:rFonts w:asciiTheme="minorHAnsi" w:eastAsiaTheme="minorEastAsia" w:hAnsiTheme="minorHAnsi"/>
              <w:kern w:val="2"/>
              <w:szCs w:val="24"/>
              <w:lang w:eastAsia="pl-PL"/>
              <w14:ligatures w14:val="standardContextual"/>
            </w:rPr>
          </w:pPr>
          <w:hyperlink w:anchor="_Toc228360877" w:history="1">
            <w:r w:rsidRPr="008C75C3">
              <w:rPr>
                <w:rStyle w:val="Hipercze"/>
              </w:rPr>
              <w:t>1.3.23.</w:t>
            </w:r>
            <w:r>
              <w:rPr>
                <w:rFonts w:asciiTheme="minorHAnsi" w:eastAsiaTheme="minorEastAsia" w:hAnsiTheme="minorHAnsi"/>
                <w:kern w:val="2"/>
                <w:szCs w:val="24"/>
                <w:lang w:eastAsia="pl-PL"/>
                <w14:ligatures w14:val="standardContextual"/>
              </w:rPr>
              <w:tab/>
            </w:r>
            <w:r w:rsidRPr="008C75C3">
              <w:rPr>
                <w:rStyle w:val="Hipercze"/>
              </w:rPr>
              <w:t>Instalacja awaryjnego odprowadzenia wody</w:t>
            </w:r>
            <w:r>
              <w:rPr>
                <w:webHidden/>
              </w:rPr>
              <w:tab/>
            </w:r>
            <w:r>
              <w:rPr>
                <w:webHidden/>
              </w:rPr>
              <w:fldChar w:fldCharType="begin"/>
            </w:r>
            <w:r>
              <w:rPr>
                <w:webHidden/>
              </w:rPr>
              <w:instrText xml:space="preserve"> PAGEREF _Toc228360877 \h </w:instrText>
            </w:r>
            <w:r>
              <w:rPr>
                <w:webHidden/>
              </w:rPr>
            </w:r>
            <w:r>
              <w:rPr>
                <w:webHidden/>
              </w:rPr>
              <w:fldChar w:fldCharType="separate"/>
            </w:r>
            <w:r>
              <w:rPr>
                <w:webHidden/>
              </w:rPr>
              <w:t>24</w:t>
            </w:r>
            <w:r>
              <w:rPr>
                <w:webHidden/>
              </w:rPr>
              <w:fldChar w:fldCharType="end"/>
            </w:r>
          </w:hyperlink>
        </w:p>
        <w:p w14:paraId="0323A47A" w14:textId="44D47546" w:rsidR="000262AE" w:rsidRDefault="000262AE">
          <w:pPr>
            <w:pStyle w:val="Spistreci3"/>
            <w:rPr>
              <w:rFonts w:asciiTheme="minorHAnsi" w:eastAsiaTheme="minorEastAsia" w:hAnsiTheme="minorHAnsi"/>
              <w:kern w:val="2"/>
              <w:szCs w:val="24"/>
              <w:lang w:eastAsia="pl-PL"/>
              <w14:ligatures w14:val="standardContextual"/>
            </w:rPr>
          </w:pPr>
          <w:hyperlink w:anchor="_Toc228360878" w:history="1">
            <w:r w:rsidRPr="008C75C3">
              <w:rPr>
                <w:rStyle w:val="Hipercze"/>
              </w:rPr>
              <w:t>1.3.24.</w:t>
            </w:r>
            <w:r>
              <w:rPr>
                <w:rFonts w:asciiTheme="minorHAnsi" w:eastAsiaTheme="minorEastAsia" w:hAnsiTheme="minorHAnsi"/>
                <w:kern w:val="2"/>
                <w:szCs w:val="24"/>
                <w:lang w:eastAsia="pl-PL"/>
                <w14:ligatures w14:val="standardContextual"/>
              </w:rPr>
              <w:tab/>
            </w:r>
            <w:r w:rsidRPr="008C75C3">
              <w:rPr>
                <w:rStyle w:val="Hipercze"/>
              </w:rPr>
              <w:t>Przejścia przewodami wod-kan przez przegrody budowlane</w:t>
            </w:r>
            <w:r>
              <w:rPr>
                <w:webHidden/>
              </w:rPr>
              <w:tab/>
            </w:r>
            <w:r>
              <w:rPr>
                <w:webHidden/>
              </w:rPr>
              <w:fldChar w:fldCharType="begin"/>
            </w:r>
            <w:r>
              <w:rPr>
                <w:webHidden/>
              </w:rPr>
              <w:instrText xml:space="preserve"> PAGEREF _Toc228360878 \h </w:instrText>
            </w:r>
            <w:r>
              <w:rPr>
                <w:webHidden/>
              </w:rPr>
            </w:r>
            <w:r>
              <w:rPr>
                <w:webHidden/>
              </w:rPr>
              <w:fldChar w:fldCharType="separate"/>
            </w:r>
            <w:r>
              <w:rPr>
                <w:webHidden/>
              </w:rPr>
              <w:t>26</w:t>
            </w:r>
            <w:r>
              <w:rPr>
                <w:webHidden/>
              </w:rPr>
              <w:fldChar w:fldCharType="end"/>
            </w:r>
          </w:hyperlink>
        </w:p>
        <w:p w14:paraId="09698FF3" w14:textId="190E87DB" w:rsidR="000262AE" w:rsidRDefault="000262AE">
          <w:pPr>
            <w:pStyle w:val="Spistreci3"/>
            <w:rPr>
              <w:rFonts w:asciiTheme="minorHAnsi" w:eastAsiaTheme="minorEastAsia" w:hAnsiTheme="minorHAnsi"/>
              <w:kern w:val="2"/>
              <w:szCs w:val="24"/>
              <w:lang w:eastAsia="pl-PL"/>
              <w14:ligatures w14:val="standardContextual"/>
            </w:rPr>
          </w:pPr>
          <w:hyperlink w:anchor="_Toc228360879" w:history="1">
            <w:r w:rsidRPr="008C75C3">
              <w:rPr>
                <w:rStyle w:val="Hipercze"/>
              </w:rPr>
              <w:t>1.3.25.</w:t>
            </w:r>
            <w:r>
              <w:rPr>
                <w:rFonts w:asciiTheme="minorHAnsi" w:eastAsiaTheme="minorEastAsia" w:hAnsiTheme="minorHAnsi"/>
                <w:kern w:val="2"/>
                <w:szCs w:val="24"/>
                <w:lang w:eastAsia="pl-PL"/>
                <w14:ligatures w14:val="standardContextual"/>
              </w:rPr>
              <w:tab/>
            </w:r>
            <w:r w:rsidRPr="008C75C3">
              <w:rPr>
                <w:rStyle w:val="Hipercze"/>
              </w:rPr>
              <w:t>Instalacje obce – nie stanowiące wyposażenia budowli ochronnej</w:t>
            </w:r>
            <w:r>
              <w:rPr>
                <w:webHidden/>
              </w:rPr>
              <w:tab/>
            </w:r>
            <w:r>
              <w:rPr>
                <w:webHidden/>
              </w:rPr>
              <w:fldChar w:fldCharType="begin"/>
            </w:r>
            <w:r>
              <w:rPr>
                <w:webHidden/>
              </w:rPr>
              <w:instrText xml:space="preserve"> PAGEREF _Toc228360879 \h </w:instrText>
            </w:r>
            <w:r>
              <w:rPr>
                <w:webHidden/>
              </w:rPr>
            </w:r>
            <w:r>
              <w:rPr>
                <w:webHidden/>
              </w:rPr>
              <w:fldChar w:fldCharType="separate"/>
            </w:r>
            <w:r>
              <w:rPr>
                <w:webHidden/>
              </w:rPr>
              <w:t>26</w:t>
            </w:r>
            <w:r>
              <w:rPr>
                <w:webHidden/>
              </w:rPr>
              <w:fldChar w:fldCharType="end"/>
            </w:r>
          </w:hyperlink>
        </w:p>
        <w:p w14:paraId="31C41687" w14:textId="5AD021CB" w:rsidR="000262AE" w:rsidRDefault="000262AE">
          <w:pPr>
            <w:pStyle w:val="Spistreci3"/>
            <w:rPr>
              <w:rFonts w:asciiTheme="minorHAnsi" w:eastAsiaTheme="minorEastAsia" w:hAnsiTheme="minorHAnsi"/>
              <w:kern w:val="2"/>
              <w:szCs w:val="24"/>
              <w:lang w:eastAsia="pl-PL"/>
              <w14:ligatures w14:val="standardContextual"/>
            </w:rPr>
          </w:pPr>
          <w:hyperlink w:anchor="_Toc228360880" w:history="1">
            <w:r w:rsidRPr="008C75C3">
              <w:rPr>
                <w:rStyle w:val="Hipercze"/>
              </w:rPr>
              <w:t>1.3.26.</w:t>
            </w:r>
            <w:r>
              <w:rPr>
                <w:rFonts w:asciiTheme="minorHAnsi" w:eastAsiaTheme="minorEastAsia" w:hAnsiTheme="minorHAnsi"/>
                <w:kern w:val="2"/>
                <w:szCs w:val="24"/>
                <w:lang w:eastAsia="pl-PL"/>
                <w14:ligatures w14:val="standardContextual"/>
              </w:rPr>
              <w:tab/>
            </w:r>
            <w:r w:rsidRPr="008C75C3">
              <w:rPr>
                <w:rStyle w:val="Hipercze"/>
              </w:rPr>
              <w:t>Priorytetyzacja zapewnienia zasilania awaryjnego</w:t>
            </w:r>
            <w:r>
              <w:rPr>
                <w:webHidden/>
              </w:rPr>
              <w:tab/>
            </w:r>
            <w:r>
              <w:rPr>
                <w:webHidden/>
              </w:rPr>
              <w:fldChar w:fldCharType="begin"/>
            </w:r>
            <w:r>
              <w:rPr>
                <w:webHidden/>
              </w:rPr>
              <w:instrText xml:space="preserve"> PAGEREF _Toc228360880 \h </w:instrText>
            </w:r>
            <w:r>
              <w:rPr>
                <w:webHidden/>
              </w:rPr>
            </w:r>
            <w:r>
              <w:rPr>
                <w:webHidden/>
              </w:rPr>
              <w:fldChar w:fldCharType="separate"/>
            </w:r>
            <w:r>
              <w:rPr>
                <w:webHidden/>
              </w:rPr>
              <w:t>27</w:t>
            </w:r>
            <w:r>
              <w:rPr>
                <w:webHidden/>
              </w:rPr>
              <w:fldChar w:fldCharType="end"/>
            </w:r>
          </w:hyperlink>
        </w:p>
        <w:p w14:paraId="4AA0FAD2" w14:textId="7ECB7907"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81" w:history="1">
            <w:r w:rsidRPr="008C75C3">
              <w:rPr>
                <w:rStyle w:val="Hipercze"/>
                <w:rFonts w:cs="Times New Roman"/>
                <w:noProof/>
              </w:rPr>
              <w:t>1.4.</w:t>
            </w:r>
            <w:r>
              <w:rPr>
                <w:rFonts w:asciiTheme="minorHAnsi" w:eastAsiaTheme="minorEastAsia" w:hAnsiTheme="minorHAnsi"/>
                <w:noProof/>
                <w:kern w:val="2"/>
                <w:szCs w:val="24"/>
                <w:lang w:eastAsia="pl-PL"/>
                <w14:ligatures w14:val="standardContextual"/>
              </w:rPr>
              <w:tab/>
            </w:r>
            <w:r w:rsidRPr="008C75C3">
              <w:rPr>
                <w:rStyle w:val="Hipercze"/>
                <w:noProof/>
              </w:rPr>
              <w:t>Wytyczne dla systemów łączności i zarządzania</w:t>
            </w:r>
            <w:r>
              <w:rPr>
                <w:noProof/>
                <w:webHidden/>
              </w:rPr>
              <w:tab/>
            </w:r>
            <w:r>
              <w:rPr>
                <w:noProof/>
                <w:webHidden/>
              </w:rPr>
              <w:fldChar w:fldCharType="begin"/>
            </w:r>
            <w:r>
              <w:rPr>
                <w:noProof/>
                <w:webHidden/>
              </w:rPr>
              <w:instrText xml:space="preserve"> PAGEREF _Toc228360881 \h </w:instrText>
            </w:r>
            <w:r>
              <w:rPr>
                <w:noProof/>
                <w:webHidden/>
              </w:rPr>
            </w:r>
            <w:r>
              <w:rPr>
                <w:noProof/>
                <w:webHidden/>
              </w:rPr>
              <w:fldChar w:fldCharType="separate"/>
            </w:r>
            <w:r>
              <w:rPr>
                <w:noProof/>
                <w:webHidden/>
              </w:rPr>
              <w:t>27</w:t>
            </w:r>
            <w:r>
              <w:rPr>
                <w:noProof/>
                <w:webHidden/>
              </w:rPr>
              <w:fldChar w:fldCharType="end"/>
            </w:r>
          </w:hyperlink>
        </w:p>
        <w:p w14:paraId="1CC32751" w14:textId="0F42EF3F" w:rsidR="000262AE" w:rsidRDefault="000262AE">
          <w:pPr>
            <w:pStyle w:val="Spistreci3"/>
            <w:rPr>
              <w:rFonts w:asciiTheme="minorHAnsi" w:eastAsiaTheme="minorEastAsia" w:hAnsiTheme="minorHAnsi"/>
              <w:kern w:val="2"/>
              <w:szCs w:val="24"/>
              <w:lang w:eastAsia="pl-PL"/>
              <w14:ligatures w14:val="standardContextual"/>
            </w:rPr>
          </w:pPr>
          <w:hyperlink w:anchor="_Toc228360882" w:history="1">
            <w:r w:rsidRPr="008C75C3">
              <w:rPr>
                <w:rStyle w:val="Hipercze"/>
              </w:rPr>
              <w:t>1.4.1.</w:t>
            </w:r>
            <w:r>
              <w:rPr>
                <w:rFonts w:asciiTheme="minorHAnsi" w:eastAsiaTheme="minorEastAsia" w:hAnsiTheme="minorHAnsi"/>
                <w:kern w:val="2"/>
                <w:szCs w:val="24"/>
                <w:lang w:eastAsia="pl-PL"/>
                <w14:ligatures w14:val="standardContextual"/>
              </w:rPr>
              <w:tab/>
            </w:r>
            <w:r w:rsidRPr="008C75C3">
              <w:rPr>
                <w:rStyle w:val="Hipercze"/>
              </w:rPr>
              <w:t>Oddanie obiektu do użytkowania</w:t>
            </w:r>
            <w:r>
              <w:rPr>
                <w:webHidden/>
              </w:rPr>
              <w:tab/>
            </w:r>
            <w:r>
              <w:rPr>
                <w:webHidden/>
              </w:rPr>
              <w:fldChar w:fldCharType="begin"/>
            </w:r>
            <w:r>
              <w:rPr>
                <w:webHidden/>
              </w:rPr>
              <w:instrText xml:space="preserve"> PAGEREF _Toc228360882 \h </w:instrText>
            </w:r>
            <w:r>
              <w:rPr>
                <w:webHidden/>
              </w:rPr>
            </w:r>
            <w:r>
              <w:rPr>
                <w:webHidden/>
              </w:rPr>
              <w:fldChar w:fldCharType="separate"/>
            </w:r>
            <w:r>
              <w:rPr>
                <w:webHidden/>
              </w:rPr>
              <w:t>28</w:t>
            </w:r>
            <w:r>
              <w:rPr>
                <w:webHidden/>
              </w:rPr>
              <w:fldChar w:fldCharType="end"/>
            </w:r>
          </w:hyperlink>
        </w:p>
        <w:p w14:paraId="05C80221" w14:textId="7098B24F"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83" w:history="1">
            <w:r w:rsidRPr="008C75C3">
              <w:rPr>
                <w:rStyle w:val="Hipercze"/>
                <w:rFonts w:cs="Times New Roman"/>
                <w:noProof/>
              </w:rPr>
              <w:t>1.5.</w:t>
            </w:r>
            <w:r>
              <w:rPr>
                <w:rFonts w:asciiTheme="minorHAnsi" w:eastAsiaTheme="minorEastAsia" w:hAnsiTheme="minorHAnsi"/>
                <w:noProof/>
                <w:kern w:val="2"/>
                <w:szCs w:val="24"/>
                <w:lang w:eastAsia="pl-PL"/>
                <w14:ligatures w14:val="standardContextual"/>
              </w:rPr>
              <w:tab/>
            </w:r>
            <w:r w:rsidRPr="008C75C3">
              <w:rPr>
                <w:rStyle w:val="Hipercze"/>
                <w:noProof/>
              </w:rPr>
              <w:t>Zasilanie awaryjne</w:t>
            </w:r>
            <w:r>
              <w:rPr>
                <w:noProof/>
                <w:webHidden/>
              </w:rPr>
              <w:tab/>
            </w:r>
            <w:r>
              <w:rPr>
                <w:noProof/>
                <w:webHidden/>
              </w:rPr>
              <w:fldChar w:fldCharType="begin"/>
            </w:r>
            <w:r>
              <w:rPr>
                <w:noProof/>
                <w:webHidden/>
              </w:rPr>
              <w:instrText xml:space="preserve"> PAGEREF _Toc228360883 \h </w:instrText>
            </w:r>
            <w:r>
              <w:rPr>
                <w:noProof/>
                <w:webHidden/>
              </w:rPr>
            </w:r>
            <w:r>
              <w:rPr>
                <w:noProof/>
                <w:webHidden/>
              </w:rPr>
              <w:fldChar w:fldCharType="separate"/>
            </w:r>
            <w:r>
              <w:rPr>
                <w:noProof/>
                <w:webHidden/>
              </w:rPr>
              <w:t>29</w:t>
            </w:r>
            <w:r>
              <w:rPr>
                <w:noProof/>
                <w:webHidden/>
              </w:rPr>
              <w:fldChar w:fldCharType="end"/>
            </w:r>
          </w:hyperlink>
        </w:p>
        <w:p w14:paraId="65066C33" w14:textId="1518C627"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884" w:history="1">
            <w:r w:rsidRPr="008C75C3">
              <w:rPr>
                <w:rStyle w:val="Hipercze"/>
                <w:rFonts w:cs="Times New Roman"/>
                <w:noProof/>
              </w:rPr>
              <w:t>1.6.</w:t>
            </w:r>
            <w:r>
              <w:rPr>
                <w:rFonts w:asciiTheme="minorHAnsi" w:eastAsiaTheme="minorEastAsia" w:hAnsiTheme="minorHAnsi"/>
                <w:noProof/>
                <w:kern w:val="2"/>
                <w:szCs w:val="24"/>
                <w:lang w:eastAsia="pl-PL"/>
                <w14:ligatures w14:val="standardContextual"/>
              </w:rPr>
              <w:tab/>
            </w:r>
            <w:r w:rsidRPr="008C75C3">
              <w:rPr>
                <w:rStyle w:val="Hipercze"/>
                <w:noProof/>
              </w:rPr>
              <w:t>Właściwości ochronne</w:t>
            </w:r>
            <w:r>
              <w:rPr>
                <w:noProof/>
                <w:webHidden/>
              </w:rPr>
              <w:tab/>
            </w:r>
            <w:r>
              <w:rPr>
                <w:noProof/>
                <w:webHidden/>
              </w:rPr>
              <w:fldChar w:fldCharType="begin"/>
            </w:r>
            <w:r>
              <w:rPr>
                <w:noProof/>
                <w:webHidden/>
              </w:rPr>
              <w:instrText xml:space="preserve"> PAGEREF _Toc228360884 \h </w:instrText>
            </w:r>
            <w:r>
              <w:rPr>
                <w:noProof/>
                <w:webHidden/>
              </w:rPr>
            </w:r>
            <w:r>
              <w:rPr>
                <w:noProof/>
                <w:webHidden/>
              </w:rPr>
              <w:fldChar w:fldCharType="separate"/>
            </w:r>
            <w:r>
              <w:rPr>
                <w:noProof/>
                <w:webHidden/>
              </w:rPr>
              <w:t>29</w:t>
            </w:r>
            <w:r>
              <w:rPr>
                <w:noProof/>
                <w:webHidden/>
              </w:rPr>
              <w:fldChar w:fldCharType="end"/>
            </w:r>
          </w:hyperlink>
        </w:p>
        <w:p w14:paraId="4271D3EB" w14:textId="46FD16EA" w:rsidR="000262AE" w:rsidRDefault="000262AE">
          <w:pPr>
            <w:pStyle w:val="Spistreci3"/>
            <w:rPr>
              <w:rFonts w:asciiTheme="minorHAnsi" w:eastAsiaTheme="minorEastAsia" w:hAnsiTheme="minorHAnsi"/>
              <w:kern w:val="2"/>
              <w:szCs w:val="24"/>
              <w:lang w:eastAsia="pl-PL"/>
              <w14:ligatures w14:val="standardContextual"/>
            </w:rPr>
          </w:pPr>
          <w:hyperlink w:anchor="_Toc228360885" w:history="1">
            <w:r w:rsidRPr="008C75C3">
              <w:rPr>
                <w:rStyle w:val="Hipercze"/>
              </w:rPr>
              <w:t>1.6.1.</w:t>
            </w:r>
            <w:r>
              <w:rPr>
                <w:rFonts w:asciiTheme="minorHAnsi" w:eastAsiaTheme="minorEastAsia" w:hAnsiTheme="minorHAnsi"/>
                <w:kern w:val="2"/>
                <w:szCs w:val="24"/>
                <w:lang w:eastAsia="pl-PL"/>
                <w14:ligatures w14:val="standardContextual"/>
              </w:rPr>
              <w:tab/>
            </w:r>
            <w:r w:rsidRPr="008C75C3">
              <w:rPr>
                <w:rStyle w:val="Hipercze"/>
              </w:rPr>
              <w:t>Analiza ryzyka</w:t>
            </w:r>
            <w:r>
              <w:rPr>
                <w:webHidden/>
              </w:rPr>
              <w:tab/>
            </w:r>
            <w:r>
              <w:rPr>
                <w:webHidden/>
              </w:rPr>
              <w:fldChar w:fldCharType="begin"/>
            </w:r>
            <w:r>
              <w:rPr>
                <w:webHidden/>
              </w:rPr>
              <w:instrText xml:space="preserve"> PAGEREF _Toc228360885 \h </w:instrText>
            </w:r>
            <w:r>
              <w:rPr>
                <w:webHidden/>
              </w:rPr>
            </w:r>
            <w:r>
              <w:rPr>
                <w:webHidden/>
              </w:rPr>
              <w:fldChar w:fldCharType="separate"/>
            </w:r>
            <w:r>
              <w:rPr>
                <w:webHidden/>
              </w:rPr>
              <w:t>29</w:t>
            </w:r>
            <w:r>
              <w:rPr>
                <w:webHidden/>
              </w:rPr>
              <w:fldChar w:fldCharType="end"/>
            </w:r>
          </w:hyperlink>
        </w:p>
        <w:p w14:paraId="23DBADB9" w14:textId="17E3E2E7" w:rsidR="000262AE" w:rsidRDefault="000262AE">
          <w:pPr>
            <w:pStyle w:val="Spistreci3"/>
            <w:rPr>
              <w:rFonts w:asciiTheme="minorHAnsi" w:eastAsiaTheme="minorEastAsia" w:hAnsiTheme="minorHAnsi"/>
              <w:kern w:val="2"/>
              <w:szCs w:val="24"/>
              <w:lang w:eastAsia="pl-PL"/>
              <w14:ligatures w14:val="standardContextual"/>
            </w:rPr>
          </w:pPr>
          <w:hyperlink w:anchor="_Toc228360886" w:history="1">
            <w:r w:rsidRPr="008C75C3">
              <w:rPr>
                <w:rStyle w:val="Hipercze"/>
              </w:rPr>
              <w:t>1.6.2.</w:t>
            </w:r>
            <w:r>
              <w:rPr>
                <w:rFonts w:asciiTheme="minorHAnsi" w:eastAsiaTheme="minorEastAsia" w:hAnsiTheme="minorHAnsi"/>
                <w:kern w:val="2"/>
                <w:szCs w:val="24"/>
                <w:lang w:eastAsia="pl-PL"/>
                <w14:ligatures w14:val="standardContextual"/>
              </w:rPr>
              <w:tab/>
            </w:r>
            <w:r w:rsidRPr="008C75C3">
              <w:rPr>
                <w:rStyle w:val="Hipercze"/>
              </w:rPr>
              <w:t>Klasa schronu S-1</w:t>
            </w:r>
            <w:r>
              <w:rPr>
                <w:webHidden/>
              </w:rPr>
              <w:tab/>
            </w:r>
            <w:r>
              <w:rPr>
                <w:webHidden/>
              </w:rPr>
              <w:fldChar w:fldCharType="begin"/>
            </w:r>
            <w:r>
              <w:rPr>
                <w:webHidden/>
              </w:rPr>
              <w:instrText xml:space="preserve"> PAGEREF _Toc228360886 \h </w:instrText>
            </w:r>
            <w:r>
              <w:rPr>
                <w:webHidden/>
              </w:rPr>
            </w:r>
            <w:r>
              <w:rPr>
                <w:webHidden/>
              </w:rPr>
              <w:fldChar w:fldCharType="separate"/>
            </w:r>
            <w:r>
              <w:rPr>
                <w:webHidden/>
              </w:rPr>
              <w:t>29</w:t>
            </w:r>
            <w:r>
              <w:rPr>
                <w:webHidden/>
              </w:rPr>
              <w:fldChar w:fldCharType="end"/>
            </w:r>
          </w:hyperlink>
        </w:p>
        <w:p w14:paraId="3DA45365" w14:textId="22C7A8F2" w:rsidR="000262AE" w:rsidRDefault="000262AE">
          <w:pPr>
            <w:pStyle w:val="Spistreci3"/>
            <w:rPr>
              <w:rFonts w:asciiTheme="minorHAnsi" w:eastAsiaTheme="minorEastAsia" w:hAnsiTheme="minorHAnsi"/>
              <w:kern w:val="2"/>
              <w:szCs w:val="24"/>
              <w:lang w:eastAsia="pl-PL"/>
              <w14:ligatures w14:val="standardContextual"/>
            </w:rPr>
          </w:pPr>
          <w:hyperlink w:anchor="_Toc228360887" w:history="1">
            <w:r w:rsidRPr="008C75C3">
              <w:rPr>
                <w:rStyle w:val="Hipercze"/>
              </w:rPr>
              <w:t>1.6.3.</w:t>
            </w:r>
            <w:r>
              <w:rPr>
                <w:rFonts w:asciiTheme="minorHAnsi" w:eastAsiaTheme="minorEastAsia" w:hAnsiTheme="minorHAnsi"/>
                <w:kern w:val="2"/>
                <w:szCs w:val="24"/>
                <w:lang w:eastAsia="pl-PL"/>
                <w14:ligatures w14:val="standardContextual"/>
              </w:rPr>
              <w:tab/>
            </w:r>
            <w:r w:rsidRPr="008C75C3">
              <w:rPr>
                <w:rStyle w:val="Hipercze"/>
              </w:rPr>
              <w:t>Odporność schronu oraz wymagania ochronno-konstrukcyjne</w:t>
            </w:r>
            <w:r>
              <w:rPr>
                <w:webHidden/>
              </w:rPr>
              <w:tab/>
            </w:r>
            <w:r>
              <w:rPr>
                <w:webHidden/>
              </w:rPr>
              <w:fldChar w:fldCharType="begin"/>
            </w:r>
            <w:r>
              <w:rPr>
                <w:webHidden/>
              </w:rPr>
              <w:instrText xml:space="preserve"> PAGEREF _Toc228360887 \h </w:instrText>
            </w:r>
            <w:r>
              <w:rPr>
                <w:webHidden/>
              </w:rPr>
            </w:r>
            <w:r>
              <w:rPr>
                <w:webHidden/>
              </w:rPr>
              <w:fldChar w:fldCharType="separate"/>
            </w:r>
            <w:r>
              <w:rPr>
                <w:webHidden/>
              </w:rPr>
              <w:t>30</w:t>
            </w:r>
            <w:r>
              <w:rPr>
                <w:webHidden/>
              </w:rPr>
              <w:fldChar w:fldCharType="end"/>
            </w:r>
          </w:hyperlink>
        </w:p>
        <w:p w14:paraId="64202494" w14:textId="52AFFF14" w:rsidR="000262AE" w:rsidRDefault="000262AE">
          <w:pPr>
            <w:pStyle w:val="Spistreci3"/>
            <w:rPr>
              <w:rFonts w:asciiTheme="minorHAnsi" w:eastAsiaTheme="minorEastAsia" w:hAnsiTheme="minorHAnsi"/>
              <w:kern w:val="2"/>
              <w:szCs w:val="24"/>
              <w:lang w:eastAsia="pl-PL"/>
              <w14:ligatures w14:val="standardContextual"/>
            </w:rPr>
          </w:pPr>
          <w:hyperlink w:anchor="_Toc228360888" w:history="1">
            <w:r w:rsidRPr="008C75C3">
              <w:rPr>
                <w:rStyle w:val="Hipercze"/>
              </w:rPr>
              <w:t>1.6.4.</w:t>
            </w:r>
            <w:r>
              <w:rPr>
                <w:rFonts w:asciiTheme="minorHAnsi" w:eastAsiaTheme="minorEastAsia" w:hAnsiTheme="minorHAnsi"/>
                <w:kern w:val="2"/>
                <w:szCs w:val="24"/>
                <w:lang w:eastAsia="pl-PL"/>
                <w14:ligatures w14:val="standardContextual"/>
              </w:rPr>
              <w:tab/>
            </w:r>
            <w:r w:rsidRPr="008C75C3">
              <w:rPr>
                <w:rStyle w:val="Hipercze"/>
              </w:rPr>
              <w:t>Obciążenia</w:t>
            </w:r>
            <w:r>
              <w:rPr>
                <w:webHidden/>
              </w:rPr>
              <w:tab/>
            </w:r>
            <w:r>
              <w:rPr>
                <w:webHidden/>
              </w:rPr>
              <w:fldChar w:fldCharType="begin"/>
            </w:r>
            <w:r>
              <w:rPr>
                <w:webHidden/>
              </w:rPr>
              <w:instrText xml:space="preserve"> PAGEREF _Toc228360888 \h </w:instrText>
            </w:r>
            <w:r>
              <w:rPr>
                <w:webHidden/>
              </w:rPr>
            </w:r>
            <w:r>
              <w:rPr>
                <w:webHidden/>
              </w:rPr>
              <w:fldChar w:fldCharType="separate"/>
            </w:r>
            <w:r>
              <w:rPr>
                <w:webHidden/>
              </w:rPr>
              <w:t>30</w:t>
            </w:r>
            <w:r>
              <w:rPr>
                <w:webHidden/>
              </w:rPr>
              <w:fldChar w:fldCharType="end"/>
            </w:r>
          </w:hyperlink>
        </w:p>
        <w:p w14:paraId="40282845" w14:textId="697D46D2" w:rsidR="000262AE" w:rsidRDefault="000262AE">
          <w:pPr>
            <w:pStyle w:val="Spistreci3"/>
            <w:rPr>
              <w:rFonts w:asciiTheme="minorHAnsi" w:eastAsiaTheme="minorEastAsia" w:hAnsiTheme="minorHAnsi"/>
              <w:kern w:val="2"/>
              <w:szCs w:val="24"/>
              <w:lang w:eastAsia="pl-PL"/>
              <w14:ligatures w14:val="standardContextual"/>
            </w:rPr>
          </w:pPr>
          <w:hyperlink w:anchor="_Toc228360889" w:history="1">
            <w:r w:rsidRPr="008C75C3">
              <w:rPr>
                <w:rStyle w:val="Hipercze"/>
              </w:rPr>
              <w:t>1.6.5.</w:t>
            </w:r>
            <w:r>
              <w:rPr>
                <w:rFonts w:asciiTheme="minorHAnsi" w:eastAsiaTheme="minorEastAsia" w:hAnsiTheme="minorHAnsi"/>
                <w:kern w:val="2"/>
                <w:szCs w:val="24"/>
                <w:lang w:eastAsia="pl-PL"/>
                <w14:ligatures w14:val="standardContextual"/>
              </w:rPr>
              <w:tab/>
            </w:r>
            <w:r w:rsidRPr="008C75C3">
              <w:rPr>
                <w:rStyle w:val="Hipercze"/>
              </w:rPr>
              <w:t>Materiały</w:t>
            </w:r>
            <w:r>
              <w:rPr>
                <w:webHidden/>
              </w:rPr>
              <w:tab/>
            </w:r>
            <w:r>
              <w:rPr>
                <w:webHidden/>
              </w:rPr>
              <w:fldChar w:fldCharType="begin"/>
            </w:r>
            <w:r>
              <w:rPr>
                <w:webHidden/>
              </w:rPr>
              <w:instrText xml:space="preserve"> PAGEREF _Toc228360889 \h </w:instrText>
            </w:r>
            <w:r>
              <w:rPr>
                <w:webHidden/>
              </w:rPr>
            </w:r>
            <w:r>
              <w:rPr>
                <w:webHidden/>
              </w:rPr>
              <w:fldChar w:fldCharType="separate"/>
            </w:r>
            <w:r>
              <w:rPr>
                <w:webHidden/>
              </w:rPr>
              <w:t>30</w:t>
            </w:r>
            <w:r>
              <w:rPr>
                <w:webHidden/>
              </w:rPr>
              <w:fldChar w:fldCharType="end"/>
            </w:r>
          </w:hyperlink>
        </w:p>
        <w:p w14:paraId="5F9DA51F" w14:textId="1986B679"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0" w:history="1">
            <w:r w:rsidRPr="008C75C3">
              <w:rPr>
                <w:rStyle w:val="Hipercze"/>
              </w:rPr>
              <w:t>1.6.5.1.</w:t>
            </w:r>
            <w:r>
              <w:rPr>
                <w:rFonts w:asciiTheme="minorHAnsi" w:eastAsiaTheme="minorEastAsia" w:hAnsiTheme="minorHAnsi"/>
                <w:kern w:val="2"/>
                <w:szCs w:val="24"/>
                <w:lang w:eastAsia="pl-PL"/>
                <w14:ligatures w14:val="standardContextual"/>
              </w:rPr>
              <w:tab/>
            </w:r>
            <w:r w:rsidRPr="008C75C3">
              <w:rPr>
                <w:rStyle w:val="Hipercze"/>
              </w:rPr>
              <w:t>Obciążenia od zagruzowania</w:t>
            </w:r>
            <w:r>
              <w:rPr>
                <w:webHidden/>
              </w:rPr>
              <w:tab/>
            </w:r>
            <w:r>
              <w:rPr>
                <w:webHidden/>
              </w:rPr>
              <w:fldChar w:fldCharType="begin"/>
            </w:r>
            <w:r>
              <w:rPr>
                <w:webHidden/>
              </w:rPr>
              <w:instrText xml:space="preserve"> PAGEREF _Toc228360890 \h </w:instrText>
            </w:r>
            <w:r>
              <w:rPr>
                <w:webHidden/>
              </w:rPr>
            </w:r>
            <w:r>
              <w:rPr>
                <w:webHidden/>
              </w:rPr>
              <w:fldChar w:fldCharType="separate"/>
            </w:r>
            <w:r>
              <w:rPr>
                <w:webHidden/>
              </w:rPr>
              <w:t>31</w:t>
            </w:r>
            <w:r>
              <w:rPr>
                <w:webHidden/>
              </w:rPr>
              <w:fldChar w:fldCharType="end"/>
            </w:r>
          </w:hyperlink>
        </w:p>
        <w:p w14:paraId="3DD49018" w14:textId="523FB8ED"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1" w:history="1">
            <w:r w:rsidRPr="008C75C3">
              <w:rPr>
                <w:rStyle w:val="Hipercze"/>
              </w:rPr>
              <w:t>1.6.5.2.</w:t>
            </w:r>
            <w:r>
              <w:rPr>
                <w:rFonts w:asciiTheme="minorHAnsi" w:eastAsiaTheme="minorEastAsia" w:hAnsiTheme="minorHAnsi"/>
                <w:kern w:val="2"/>
                <w:szCs w:val="24"/>
                <w:lang w:eastAsia="pl-PL"/>
                <w14:ligatures w14:val="standardContextual"/>
              </w:rPr>
              <w:tab/>
            </w:r>
            <w:r w:rsidRPr="008C75C3">
              <w:rPr>
                <w:rStyle w:val="Hipercze"/>
              </w:rPr>
              <w:t>Obciążenia od skutków wybuchu</w:t>
            </w:r>
            <w:r>
              <w:rPr>
                <w:webHidden/>
              </w:rPr>
              <w:tab/>
            </w:r>
            <w:r>
              <w:rPr>
                <w:webHidden/>
              </w:rPr>
              <w:fldChar w:fldCharType="begin"/>
            </w:r>
            <w:r>
              <w:rPr>
                <w:webHidden/>
              </w:rPr>
              <w:instrText xml:space="preserve"> PAGEREF _Toc228360891 \h </w:instrText>
            </w:r>
            <w:r>
              <w:rPr>
                <w:webHidden/>
              </w:rPr>
            </w:r>
            <w:r>
              <w:rPr>
                <w:webHidden/>
              </w:rPr>
              <w:fldChar w:fldCharType="separate"/>
            </w:r>
            <w:r>
              <w:rPr>
                <w:webHidden/>
              </w:rPr>
              <w:t>32</w:t>
            </w:r>
            <w:r>
              <w:rPr>
                <w:webHidden/>
              </w:rPr>
              <w:fldChar w:fldCharType="end"/>
            </w:r>
          </w:hyperlink>
        </w:p>
        <w:p w14:paraId="1EA8CFE6" w14:textId="11FCB804"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2" w:history="1">
            <w:r w:rsidRPr="008C75C3">
              <w:rPr>
                <w:rStyle w:val="Hipercze"/>
              </w:rPr>
              <w:t>1.6.5.3.</w:t>
            </w:r>
            <w:r>
              <w:rPr>
                <w:rFonts w:asciiTheme="minorHAnsi" w:eastAsiaTheme="minorEastAsia" w:hAnsiTheme="minorHAnsi"/>
                <w:kern w:val="2"/>
                <w:szCs w:val="24"/>
                <w:lang w:eastAsia="pl-PL"/>
                <w14:ligatures w14:val="standardContextual"/>
              </w:rPr>
              <w:tab/>
            </w:r>
            <w:r w:rsidRPr="008C75C3">
              <w:rPr>
                <w:rStyle w:val="Hipercze"/>
              </w:rPr>
              <w:t>Kombinacje obciążeń</w:t>
            </w:r>
            <w:r>
              <w:rPr>
                <w:webHidden/>
              </w:rPr>
              <w:tab/>
            </w:r>
            <w:r>
              <w:rPr>
                <w:webHidden/>
              </w:rPr>
              <w:fldChar w:fldCharType="begin"/>
            </w:r>
            <w:r>
              <w:rPr>
                <w:webHidden/>
              </w:rPr>
              <w:instrText xml:space="preserve"> PAGEREF _Toc228360892 \h </w:instrText>
            </w:r>
            <w:r>
              <w:rPr>
                <w:webHidden/>
              </w:rPr>
            </w:r>
            <w:r>
              <w:rPr>
                <w:webHidden/>
              </w:rPr>
              <w:fldChar w:fldCharType="separate"/>
            </w:r>
            <w:r>
              <w:rPr>
                <w:webHidden/>
              </w:rPr>
              <w:t>32</w:t>
            </w:r>
            <w:r>
              <w:rPr>
                <w:webHidden/>
              </w:rPr>
              <w:fldChar w:fldCharType="end"/>
            </w:r>
          </w:hyperlink>
        </w:p>
        <w:p w14:paraId="4D3C629A" w14:textId="64830544"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3" w:history="1">
            <w:r w:rsidRPr="008C75C3">
              <w:rPr>
                <w:rStyle w:val="Hipercze"/>
              </w:rPr>
              <w:t>1.6.5.4.</w:t>
            </w:r>
            <w:r>
              <w:rPr>
                <w:rFonts w:asciiTheme="minorHAnsi" w:eastAsiaTheme="minorEastAsia" w:hAnsiTheme="minorHAnsi"/>
                <w:kern w:val="2"/>
                <w:szCs w:val="24"/>
                <w:lang w:eastAsia="pl-PL"/>
                <w14:ligatures w14:val="standardContextual"/>
              </w:rPr>
              <w:tab/>
            </w:r>
            <w:r w:rsidRPr="008C75C3">
              <w:rPr>
                <w:rStyle w:val="Hipercze"/>
              </w:rPr>
              <w:t>Odporność na uderzenie bezpośrednie</w:t>
            </w:r>
            <w:r>
              <w:rPr>
                <w:webHidden/>
              </w:rPr>
              <w:tab/>
            </w:r>
            <w:r>
              <w:rPr>
                <w:webHidden/>
              </w:rPr>
              <w:fldChar w:fldCharType="begin"/>
            </w:r>
            <w:r>
              <w:rPr>
                <w:webHidden/>
              </w:rPr>
              <w:instrText xml:space="preserve"> PAGEREF _Toc228360893 \h </w:instrText>
            </w:r>
            <w:r>
              <w:rPr>
                <w:webHidden/>
              </w:rPr>
            </w:r>
            <w:r>
              <w:rPr>
                <w:webHidden/>
              </w:rPr>
              <w:fldChar w:fldCharType="separate"/>
            </w:r>
            <w:r>
              <w:rPr>
                <w:webHidden/>
              </w:rPr>
              <w:t>32</w:t>
            </w:r>
            <w:r>
              <w:rPr>
                <w:webHidden/>
              </w:rPr>
              <w:fldChar w:fldCharType="end"/>
            </w:r>
          </w:hyperlink>
        </w:p>
        <w:p w14:paraId="209F82B1" w14:textId="44183548"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4" w:history="1">
            <w:r w:rsidRPr="008C75C3">
              <w:rPr>
                <w:rStyle w:val="Hipercze"/>
              </w:rPr>
              <w:t>1.6.5.5.</w:t>
            </w:r>
            <w:r>
              <w:rPr>
                <w:rFonts w:asciiTheme="minorHAnsi" w:eastAsiaTheme="minorEastAsia" w:hAnsiTheme="minorHAnsi"/>
                <w:kern w:val="2"/>
                <w:szCs w:val="24"/>
                <w:lang w:eastAsia="pl-PL"/>
                <w14:ligatures w14:val="standardContextual"/>
              </w:rPr>
              <w:tab/>
            </w:r>
            <w:r w:rsidRPr="008C75C3">
              <w:rPr>
                <w:rStyle w:val="Hipercze"/>
              </w:rPr>
              <w:t>Ochrona przed skutkami wstrząsu</w:t>
            </w:r>
            <w:r>
              <w:rPr>
                <w:webHidden/>
              </w:rPr>
              <w:tab/>
            </w:r>
            <w:r>
              <w:rPr>
                <w:webHidden/>
              </w:rPr>
              <w:fldChar w:fldCharType="begin"/>
            </w:r>
            <w:r>
              <w:rPr>
                <w:webHidden/>
              </w:rPr>
              <w:instrText xml:space="preserve"> PAGEREF _Toc228360894 \h </w:instrText>
            </w:r>
            <w:r>
              <w:rPr>
                <w:webHidden/>
              </w:rPr>
            </w:r>
            <w:r>
              <w:rPr>
                <w:webHidden/>
              </w:rPr>
              <w:fldChar w:fldCharType="separate"/>
            </w:r>
            <w:r>
              <w:rPr>
                <w:webHidden/>
              </w:rPr>
              <w:t>33</w:t>
            </w:r>
            <w:r>
              <w:rPr>
                <w:webHidden/>
              </w:rPr>
              <w:fldChar w:fldCharType="end"/>
            </w:r>
          </w:hyperlink>
        </w:p>
        <w:p w14:paraId="2265847D" w14:textId="55AAE17B"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5" w:history="1">
            <w:r w:rsidRPr="008C75C3">
              <w:rPr>
                <w:rStyle w:val="Hipercze"/>
              </w:rPr>
              <w:t>1.6.5.6.</w:t>
            </w:r>
            <w:r>
              <w:rPr>
                <w:rFonts w:asciiTheme="minorHAnsi" w:eastAsiaTheme="minorEastAsia" w:hAnsiTheme="minorHAnsi"/>
                <w:kern w:val="2"/>
                <w:szCs w:val="24"/>
                <w:lang w:eastAsia="pl-PL"/>
                <w14:ligatures w14:val="standardContextual"/>
              </w:rPr>
              <w:tab/>
            </w:r>
            <w:r w:rsidRPr="008C75C3">
              <w:rPr>
                <w:rStyle w:val="Hipercze"/>
              </w:rPr>
              <w:t>Ochrona przed korozją</w:t>
            </w:r>
            <w:r>
              <w:rPr>
                <w:webHidden/>
              </w:rPr>
              <w:tab/>
            </w:r>
            <w:r>
              <w:rPr>
                <w:webHidden/>
              </w:rPr>
              <w:fldChar w:fldCharType="begin"/>
            </w:r>
            <w:r>
              <w:rPr>
                <w:webHidden/>
              </w:rPr>
              <w:instrText xml:space="preserve"> PAGEREF _Toc228360895 \h </w:instrText>
            </w:r>
            <w:r>
              <w:rPr>
                <w:webHidden/>
              </w:rPr>
            </w:r>
            <w:r>
              <w:rPr>
                <w:webHidden/>
              </w:rPr>
              <w:fldChar w:fldCharType="separate"/>
            </w:r>
            <w:r>
              <w:rPr>
                <w:webHidden/>
              </w:rPr>
              <w:t>34</w:t>
            </w:r>
            <w:r>
              <w:rPr>
                <w:webHidden/>
              </w:rPr>
              <w:fldChar w:fldCharType="end"/>
            </w:r>
          </w:hyperlink>
        </w:p>
        <w:p w14:paraId="2B986E20" w14:textId="661F2436" w:rsidR="000262AE" w:rsidRDefault="000262AE">
          <w:pPr>
            <w:pStyle w:val="Spistreci3"/>
            <w:tabs>
              <w:tab w:val="left" w:pos="1540"/>
            </w:tabs>
            <w:rPr>
              <w:rFonts w:asciiTheme="minorHAnsi" w:eastAsiaTheme="minorEastAsia" w:hAnsiTheme="minorHAnsi"/>
              <w:kern w:val="2"/>
              <w:szCs w:val="24"/>
              <w:lang w:eastAsia="pl-PL"/>
              <w14:ligatures w14:val="standardContextual"/>
            </w:rPr>
          </w:pPr>
          <w:hyperlink w:anchor="_Toc228360896" w:history="1">
            <w:r w:rsidRPr="008C75C3">
              <w:rPr>
                <w:rStyle w:val="Hipercze"/>
              </w:rPr>
              <w:t>1.6.5.7.</w:t>
            </w:r>
            <w:r>
              <w:rPr>
                <w:rFonts w:asciiTheme="minorHAnsi" w:eastAsiaTheme="minorEastAsia" w:hAnsiTheme="minorHAnsi"/>
                <w:kern w:val="2"/>
                <w:szCs w:val="24"/>
                <w:lang w:eastAsia="pl-PL"/>
                <w14:ligatures w14:val="standardContextual"/>
              </w:rPr>
              <w:tab/>
            </w:r>
            <w:r w:rsidRPr="008C75C3">
              <w:rPr>
                <w:rStyle w:val="Hipercze"/>
              </w:rPr>
              <w:t>Ochrona przed odłamkami</w:t>
            </w:r>
            <w:r>
              <w:rPr>
                <w:webHidden/>
              </w:rPr>
              <w:tab/>
            </w:r>
            <w:r>
              <w:rPr>
                <w:webHidden/>
              </w:rPr>
              <w:fldChar w:fldCharType="begin"/>
            </w:r>
            <w:r>
              <w:rPr>
                <w:webHidden/>
              </w:rPr>
              <w:instrText xml:space="preserve"> PAGEREF _Toc228360896 \h </w:instrText>
            </w:r>
            <w:r>
              <w:rPr>
                <w:webHidden/>
              </w:rPr>
            </w:r>
            <w:r>
              <w:rPr>
                <w:webHidden/>
              </w:rPr>
              <w:fldChar w:fldCharType="separate"/>
            </w:r>
            <w:r>
              <w:rPr>
                <w:webHidden/>
              </w:rPr>
              <w:t>34</w:t>
            </w:r>
            <w:r>
              <w:rPr>
                <w:webHidden/>
              </w:rPr>
              <w:fldChar w:fldCharType="end"/>
            </w:r>
          </w:hyperlink>
        </w:p>
        <w:p w14:paraId="11C59CBE" w14:textId="160B653B" w:rsidR="000262AE" w:rsidRDefault="000262AE">
          <w:pPr>
            <w:pStyle w:val="Spistreci3"/>
            <w:rPr>
              <w:rFonts w:asciiTheme="minorHAnsi" w:eastAsiaTheme="minorEastAsia" w:hAnsiTheme="minorHAnsi"/>
              <w:kern w:val="2"/>
              <w:szCs w:val="24"/>
              <w:lang w:eastAsia="pl-PL"/>
              <w14:ligatures w14:val="standardContextual"/>
            </w:rPr>
          </w:pPr>
          <w:hyperlink w:anchor="_Toc228360897" w:history="1">
            <w:r w:rsidRPr="008C75C3">
              <w:rPr>
                <w:rStyle w:val="Hipercze"/>
              </w:rPr>
              <w:t>1.6.6.</w:t>
            </w:r>
            <w:r>
              <w:rPr>
                <w:rFonts w:asciiTheme="minorHAnsi" w:eastAsiaTheme="minorEastAsia" w:hAnsiTheme="minorHAnsi"/>
                <w:kern w:val="2"/>
                <w:szCs w:val="24"/>
                <w:lang w:eastAsia="pl-PL"/>
                <w14:ligatures w14:val="standardContextual"/>
              </w:rPr>
              <w:tab/>
            </w:r>
            <w:r w:rsidRPr="008C75C3">
              <w:rPr>
                <w:rStyle w:val="Hipercze"/>
              </w:rPr>
              <w:t>Długość okresu izolacji</w:t>
            </w:r>
            <w:r>
              <w:rPr>
                <w:webHidden/>
              </w:rPr>
              <w:tab/>
            </w:r>
            <w:r>
              <w:rPr>
                <w:webHidden/>
              </w:rPr>
              <w:fldChar w:fldCharType="begin"/>
            </w:r>
            <w:r>
              <w:rPr>
                <w:webHidden/>
              </w:rPr>
              <w:instrText xml:space="preserve"> PAGEREF _Toc228360897 \h </w:instrText>
            </w:r>
            <w:r>
              <w:rPr>
                <w:webHidden/>
              </w:rPr>
            </w:r>
            <w:r>
              <w:rPr>
                <w:webHidden/>
              </w:rPr>
              <w:fldChar w:fldCharType="separate"/>
            </w:r>
            <w:r>
              <w:rPr>
                <w:webHidden/>
              </w:rPr>
              <w:t>35</w:t>
            </w:r>
            <w:r>
              <w:rPr>
                <w:webHidden/>
              </w:rPr>
              <w:fldChar w:fldCharType="end"/>
            </w:r>
          </w:hyperlink>
        </w:p>
        <w:p w14:paraId="651AD3B4" w14:textId="38472837" w:rsidR="000262AE" w:rsidRDefault="000262AE">
          <w:pPr>
            <w:pStyle w:val="Spistreci3"/>
            <w:rPr>
              <w:rFonts w:asciiTheme="minorHAnsi" w:eastAsiaTheme="minorEastAsia" w:hAnsiTheme="minorHAnsi"/>
              <w:kern w:val="2"/>
              <w:szCs w:val="24"/>
              <w:lang w:eastAsia="pl-PL"/>
              <w14:ligatures w14:val="standardContextual"/>
            </w:rPr>
          </w:pPr>
          <w:hyperlink w:anchor="_Toc228360898" w:history="1">
            <w:r w:rsidRPr="008C75C3">
              <w:rPr>
                <w:rStyle w:val="Hipercze"/>
              </w:rPr>
              <w:t>1.6.7.</w:t>
            </w:r>
            <w:r>
              <w:rPr>
                <w:rFonts w:asciiTheme="minorHAnsi" w:eastAsiaTheme="minorEastAsia" w:hAnsiTheme="minorHAnsi"/>
                <w:kern w:val="2"/>
                <w:szCs w:val="24"/>
                <w:lang w:eastAsia="pl-PL"/>
                <w14:ligatures w14:val="standardContextual"/>
              </w:rPr>
              <w:tab/>
            </w:r>
            <w:r w:rsidRPr="008C75C3">
              <w:rPr>
                <w:rStyle w:val="Hipercze"/>
              </w:rPr>
              <w:t>Określenie wymaganego współczynnika osłabienia promieniowania przenikliwego</w:t>
            </w:r>
            <w:r>
              <w:rPr>
                <w:webHidden/>
              </w:rPr>
              <w:tab/>
            </w:r>
            <w:r>
              <w:rPr>
                <w:webHidden/>
              </w:rPr>
              <w:fldChar w:fldCharType="begin"/>
            </w:r>
            <w:r>
              <w:rPr>
                <w:webHidden/>
              </w:rPr>
              <w:instrText xml:space="preserve"> PAGEREF _Toc228360898 \h </w:instrText>
            </w:r>
            <w:r>
              <w:rPr>
                <w:webHidden/>
              </w:rPr>
            </w:r>
            <w:r>
              <w:rPr>
                <w:webHidden/>
              </w:rPr>
              <w:fldChar w:fldCharType="separate"/>
            </w:r>
            <w:r>
              <w:rPr>
                <w:webHidden/>
              </w:rPr>
              <w:t>35</w:t>
            </w:r>
            <w:r>
              <w:rPr>
                <w:webHidden/>
              </w:rPr>
              <w:fldChar w:fldCharType="end"/>
            </w:r>
          </w:hyperlink>
        </w:p>
        <w:p w14:paraId="51388073" w14:textId="2041F405" w:rsidR="000262AE" w:rsidRDefault="000262AE">
          <w:pPr>
            <w:pStyle w:val="Spistreci3"/>
            <w:rPr>
              <w:rFonts w:asciiTheme="minorHAnsi" w:eastAsiaTheme="minorEastAsia" w:hAnsiTheme="minorHAnsi"/>
              <w:kern w:val="2"/>
              <w:szCs w:val="24"/>
              <w:lang w:eastAsia="pl-PL"/>
              <w14:ligatures w14:val="standardContextual"/>
            </w:rPr>
          </w:pPr>
          <w:hyperlink w:anchor="_Toc228360899" w:history="1">
            <w:r w:rsidRPr="008C75C3">
              <w:rPr>
                <w:rStyle w:val="Hipercze"/>
              </w:rPr>
              <w:t>1.6.8.</w:t>
            </w:r>
            <w:r>
              <w:rPr>
                <w:rFonts w:asciiTheme="minorHAnsi" w:eastAsiaTheme="minorEastAsia" w:hAnsiTheme="minorHAnsi"/>
                <w:kern w:val="2"/>
                <w:szCs w:val="24"/>
                <w:lang w:eastAsia="pl-PL"/>
                <w14:ligatures w14:val="standardContextual"/>
              </w:rPr>
              <w:tab/>
            </w:r>
            <w:r w:rsidRPr="008C75C3">
              <w:rPr>
                <w:rStyle w:val="Hipercze"/>
              </w:rPr>
              <w:t>Wymagania dla systemu detekcji skażeń chemicznych</w:t>
            </w:r>
            <w:r>
              <w:rPr>
                <w:webHidden/>
              </w:rPr>
              <w:tab/>
            </w:r>
            <w:r>
              <w:rPr>
                <w:webHidden/>
              </w:rPr>
              <w:fldChar w:fldCharType="begin"/>
            </w:r>
            <w:r>
              <w:rPr>
                <w:webHidden/>
              </w:rPr>
              <w:instrText xml:space="preserve"> PAGEREF _Toc228360899 \h </w:instrText>
            </w:r>
            <w:r>
              <w:rPr>
                <w:webHidden/>
              </w:rPr>
            </w:r>
            <w:r>
              <w:rPr>
                <w:webHidden/>
              </w:rPr>
              <w:fldChar w:fldCharType="separate"/>
            </w:r>
            <w:r>
              <w:rPr>
                <w:webHidden/>
              </w:rPr>
              <w:t>36</w:t>
            </w:r>
            <w:r>
              <w:rPr>
                <w:webHidden/>
              </w:rPr>
              <w:fldChar w:fldCharType="end"/>
            </w:r>
          </w:hyperlink>
        </w:p>
        <w:p w14:paraId="7FA4905E" w14:textId="0171CD78" w:rsidR="000262AE" w:rsidRDefault="000262AE">
          <w:pPr>
            <w:pStyle w:val="Spistreci3"/>
            <w:rPr>
              <w:rFonts w:asciiTheme="minorHAnsi" w:eastAsiaTheme="minorEastAsia" w:hAnsiTheme="minorHAnsi"/>
              <w:kern w:val="2"/>
              <w:szCs w:val="24"/>
              <w:lang w:eastAsia="pl-PL"/>
              <w14:ligatures w14:val="standardContextual"/>
            </w:rPr>
          </w:pPr>
          <w:hyperlink w:anchor="_Toc228360900" w:history="1">
            <w:r w:rsidRPr="008C75C3">
              <w:rPr>
                <w:rStyle w:val="Hipercze"/>
              </w:rPr>
              <w:t>1.6.9.</w:t>
            </w:r>
            <w:r>
              <w:rPr>
                <w:rFonts w:asciiTheme="minorHAnsi" w:eastAsiaTheme="minorEastAsia" w:hAnsiTheme="minorHAnsi"/>
                <w:kern w:val="2"/>
                <w:szCs w:val="24"/>
                <w:lang w:eastAsia="pl-PL"/>
                <w14:ligatures w14:val="standardContextual"/>
              </w:rPr>
              <w:tab/>
            </w:r>
            <w:r w:rsidRPr="008C75C3">
              <w:rPr>
                <w:rStyle w:val="Hipercze"/>
              </w:rPr>
              <w:t>System detekcji skażeń promieniotwórczych</w:t>
            </w:r>
            <w:r>
              <w:rPr>
                <w:webHidden/>
              </w:rPr>
              <w:tab/>
            </w:r>
            <w:r>
              <w:rPr>
                <w:webHidden/>
              </w:rPr>
              <w:fldChar w:fldCharType="begin"/>
            </w:r>
            <w:r>
              <w:rPr>
                <w:webHidden/>
              </w:rPr>
              <w:instrText xml:space="preserve"> PAGEREF _Toc228360900 \h </w:instrText>
            </w:r>
            <w:r>
              <w:rPr>
                <w:webHidden/>
              </w:rPr>
            </w:r>
            <w:r>
              <w:rPr>
                <w:webHidden/>
              </w:rPr>
              <w:fldChar w:fldCharType="separate"/>
            </w:r>
            <w:r>
              <w:rPr>
                <w:webHidden/>
              </w:rPr>
              <w:t>37</w:t>
            </w:r>
            <w:r>
              <w:rPr>
                <w:webHidden/>
              </w:rPr>
              <w:fldChar w:fldCharType="end"/>
            </w:r>
          </w:hyperlink>
        </w:p>
        <w:p w14:paraId="6743691F" w14:textId="1EED34AD" w:rsidR="000262AE" w:rsidRDefault="000262AE">
          <w:pPr>
            <w:pStyle w:val="Spistreci3"/>
            <w:rPr>
              <w:rFonts w:asciiTheme="minorHAnsi" w:eastAsiaTheme="minorEastAsia" w:hAnsiTheme="minorHAnsi"/>
              <w:kern w:val="2"/>
              <w:szCs w:val="24"/>
              <w:lang w:eastAsia="pl-PL"/>
              <w14:ligatures w14:val="standardContextual"/>
            </w:rPr>
          </w:pPr>
          <w:hyperlink w:anchor="_Toc228360901" w:history="1">
            <w:r w:rsidRPr="008C75C3">
              <w:rPr>
                <w:rStyle w:val="Hipercze"/>
              </w:rPr>
              <w:t>1.6.10.</w:t>
            </w:r>
            <w:r>
              <w:rPr>
                <w:rFonts w:asciiTheme="minorHAnsi" w:eastAsiaTheme="minorEastAsia" w:hAnsiTheme="minorHAnsi"/>
                <w:kern w:val="2"/>
                <w:szCs w:val="24"/>
                <w:lang w:eastAsia="pl-PL"/>
                <w14:ligatures w14:val="standardContextual"/>
              </w:rPr>
              <w:tab/>
            </w:r>
            <w:r w:rsidRPr="008C75C3">
              <w:rPr>
                <w:rStyle w:val="Hipercze"/>
              </w:rPr>
              <w:t>Określenie ilości śluz powietrznych</w:t>
            </w:r>
            <w:r>
              <w:rPr>
                <w:webHidden/>
              </w:rPr>
              <w:tab/>
            </w:r>
            <w:r>
              <w:rPr>
                <w:webHidden/>
              </w:rPr>
              <w:fldChar w:fldCharType="begin"/>
            </w:r>
            <w:r>
              <w:rPr>
                <w:webHidden/>
              </w:rPr>
              <w:instrText xml:space="preserve"> PAGEREF _Toc228360901 \h </w:instrText>
            </w:r>
            <w:r>
              <w:rPr>
                <w:webHidden/>
              </w:rPr>
            </w:r>
            <w:r>
              <w:rPr>
                <w:webHidden/>
              </w:rPr>
              <w:fldChar w:fldCharType="separate"/>
            </w:r>
            <w:r>
              <w:rPr>
                <w:webHidden/>
              </w:rPr>
              <w:t>38</w:t>
            </w:r>
            <w:r>
              <w:rPr>
                <w:webHidden/>
              </w:rPr>
              <w:fldChar w:fldCharType="end"/>
            </w:r>
          </w:hyperlink>
        </w:p>
        <w:p w14:paraId="2024B796" w14:textId="6BC026FF" w:rsidR="000262AE" w:rsidRDefault="000262AE">
          <w:pPr>
            <w:pStyle w:val="Spistreci3"/>
            <w:rPr>
              <w:rFonts w:asciiTheme="minorHAnsi" w:eastAsiaTheme="minorEastAsia" w:hAnsiTheme="minorHAnsi"/>
              <w:kern w:val="2"/>
              <w:szCs w:val="24"/>
              <w:lang w:eastAsia="pl-PL"/>
              <w14:ligatures w14:val="standardContextual"/>
            </w:rPr>
          </w:pPr>
          <w:hyperlink w:anchor="_Toc228360902" w:history="1">
            <w:r w:rsidRPr="008C75C3">
              <w:rPr>
                <w:rStyle w:val="Hipercze"/>
              </w:rPr>
              <w:t>1.6.11.</w:t>
            </w:r>
            <w:r>
              <w:rPr>
                <w:rFonts w:asciiTheme="minorHAnsi" w:eastAsiaTheme="minorEastAsia" w:hAnsiTheme="minorHAnsi"/>
                <w:kern w:val="2"/>
                <w:szCs w:val="24"/>
                <w:lang w:eastAsia="pl-PL"/>
                <w14:ligatures w14:val="standardContextual"/>
              </w:rPr>
              <w:tab/>
            </w:r>
            <w:r w:rsidRPr="008C75C3">
              <w:rPr>
                <w:rStyle w:val="Hipercze"/>
              </w:rPr>
              <w:t>Wymagania odnośnie ilości przedsionków</w:t>
            </w:r>
            <w:r>
              <w:rPr>
                <w:webHidden/>
              </w:rPr>
              <w:tab/>
            </w:r>
            <w:r>
              <w:rPr>
                <w:webHidden/>
              </w:rPr>
              <w:fldChar w:fldCharType="begin"/>
            </w:r>
            <w:r>
              <w:rPr>
                <w:webHidden/>
              </w:rPr>
              <w:instrText xml:space="preserve"> PAGEREF _Toc228360902 \h </w:instrText>
            </w:r>
            <w:r>
              <w:rPr>
                <w:webHidden/>
              </w:rPr>
            </w:r>
            <w:r>
              <w:rPr>
                <w:webHidden/>
              </w:rPr>
              <w:fldChar w:fldCharType="separate"/>
            </w:r>
            <w:r>
              <w:rPr>
                <w:webHidden/>
              </w:rPr>
              <w:t>39</w:t>
            </w:r>
            <w:r>
              <w:rPr>
                <w:webHidden/>
              </w:rPr>
              <w:fldChar w:fldCharType="end"/>
            </w:r>
          </w:hyperlink>
        </w:p>
        <w:p w14:paraId="3BA3A97E" w14:textId="6351F502"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903" w:history="1">
            <w:r w:rsidRPr="008C75C3">
              <w:rPr>
                <w:rStyle w:val="Hipercze"/>
                <w:rFonts w:cs="Times New Roman"/>
                <w:noProof/>
              </w:rPr>
              <w:t>1.7.</w:t>
            </w:r>
            <w:r>
              <w:rPr>
                <w:rFonts w:asciiTheme="minorHAnsi" w:eastAsiaTheme="minorEastAsia" w:hAnsiTheme="minorHAnsi"/>
                <w:noProof/>
                <w:kern w:val="2"/>
                <w:szCs w:val="24"/>
                <w:lang w:eastAsia="pl-PL"/>
                <w14:ligatures w14:val="standardContextual"/>
              </w:rPr>
              <w:tab/>
            </w:r>
            <w:r w:rsidRPr="008C75C3">
              <w:rPr>
                <w:rStyle w:val="Hipercze"/>
                <w:noProof/>
              </w:rPr>
              <w:t>Zestawienie wyposażenia specjalnego</w:t>
            </w:r>
            <w:r>
              <w:rPr>
                <w:noProof/>
                <w:webHidden/>
              </w:rPr>
              <w:tab/>
            </w:r>
            <w:r>
              <w:rPr>
                <w:noProof/>
                <w:webHidden/>
              </w:rPr>
              <w:fldChar w:fldCharType="begin"/>
            </w:r>
            <w:r>
              <w:rPr>
                <w:noProof/>
                <w:webHidden/>
              </w:rPr>
              <w:instrText xml:space="preserve"> PAGEREF _Toc228360903 \h </w:instrText>
            </w:r>
            <w:r>
              <w:rPr>
                <w:noProof/>
                <w:webHidden/>
              </w:rPr>
            </w:r>
            <w:r>
              <w:rPr>
                <w:noProof/>
                <w:webHidden/>
              </w:rPr>
              <w:fldChar w:fldCharType="separate"/>
            </w:r>
            <w:r>
              <w:rPr>
                <w:noProof/>
                <w:webHidden/>
              </w:rPr>
              <w:t>40</w:t>
            </w:r>
            <w:r>
              <w:rPr>
                <w:noProof/>
                <w:webHidden/>
              </w:rPr>
              <w:fldChar w:fldCharType="end"/>
            </w:r>
          </w:hyperlink>
        </w:p>
        <w:p w14:paraId="10AA22DD" w14:textId="2F20254D"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904" w:history="1">
            <w:r w:rsidRPr="008C75C3">
              <w:rPr>
                <w:rStyle w:val="Hipercze"/>
                <w:rFonts w:cs="Times New Roman"/>
                <w:noProof/>
              </w:rPr>
              <w:t>1.8.</w:t>
            </w:r>
            <w:r>
              <w:rPr>
                <w:rFonts w:asciiTheme="minorHAnsi" w:eastAsiaTheme="minorEastAsia" w:hAnsiTheme="minorHAnsi"/>
                <w:noProof/>
                <w:kern w:val="2"/>
                <w:szCs w:val="24"/>
                <w:lang w:eastAsia="pl-PL"/>
                <w14:ligatures w14:val="standardContextual"/>
              </w:rPr>
              <w:tab/>
            </w:r>
            <w:r w:rsidRPr="008C75C3">
              <w:rPr>
                <w:rStyle w:val="Hipercze"/>
                <w:noProof/>
              </w:rPr>
              <w:t>Wymagania dla wykonawcy projektu budowlanego, wykonawczego i dla budowy</w:t>
            </w:r>
            <w:r>
              <w:rPr>
                <w:noProof/>
                <w:webHidden/>
              </w:rPr>
              <w:tab/>
            </w:r>
            <w:r>
              <w:rPr>
                <w:noProof/>
                <w:webHidden/>
              </w:rPr>
              <w:fldChar w:fldCharType="begin"/>
            </w:r>
            <w:r>
              <w:rPr>
                <w:noProof/>
                <w:webHidden/>
              </w:rPr>
              <w:instrText xml:space="preserve"> PAGEREF _Toc228360904 \h </w:instrText>
            </w:r>
            <w:r>
              <w:rPr>
                <w:noProof/>
                <w:webHidden/>
              </w:rPr>
            </w:r>
            <w:r>
              <w:rPr>
                <w:noProof/>
                <w:webHidden/>
              </w:rPr>
              <w:fldChar w:fldCharType="separate"/>
            </w:r>
            <w:r>
              <w:rPr>
                <w:noProof/>
                <w:webHidden/>
              </w:rPr>
              <w:t>41</w:t>
            </w:r>
            <w:r>
              <w:rPr>
                <w:noProof/>
                <w:webHidden/>
              </w:rPr>
              <w:fldChar w:fldCharType="end"/>
            </w:r>
          </w:hyperlink>
        </w:p>
        <w:p w14:paraId="6A0834D3" w14:textId="64EC87E7" w:rsidR="000262AE" w:rsidRDefault="000262AE">
          <w:pPr>
            <w:pStyle w:val="Spistreci1"/>
            <w:rPr>
              <w:rFonts w:asciiTheme="minorHAnsi" w:eastAsiaTheme="minorEastAsia" w:hAnsiTheme="minorHAnsi"/>
              <w:noProof/>
              <w:kern w:val="2"/>
              <w:szCs w:val="24"/>
              <w:lang w:eastAsia="pl-PL"/>
              <w14:ligatures w14:val="standardContextual"/>
            </w:rPr>
          </w:pPr>
          <w:hyperlink w:anchor="_Toc228360905" w:history="1">
            <w:r w:rsidRPr="008C75C3">
              <w:rPr>
                <w:rStyle w:val="Hipercze"/>
                <w:noProof/>
              </w:rPr>
              <w:t>2.</w:t>
            </w:r>
            <w:r>
              <w:rPr>
                <w:rFonts w:asciiTheme="minorHAnsi" w:eastAsiaTheme="minorEastAsia" w:hAnsiTheme="minorHAnsi"/>
                <w:noProof/>
                <w:kern w:val="2"/>
                <w:szCs w:val="24"/>
                <w:lang w:eastAsia="pl-PL"/>
                <w14:ligatures w14:val="standardContextual"/>
              </w:rPr>
              <w:tab/>
            </w:r>
            <w:r w:rsidRPr="008C75C3">
              <w:rPr>
                <w:rStyle w:val="Hipercze"/>
                <w:noProof/>
              </w:rPr>
              <w:t>ZAŁĄCZNIKI</w:t>
            </w:r>
            <w:r>
              <w:rPr>
                <w:noProof/>
                <w:webHidden/>
              </w:rPr>
              <w:tab/>
            </w:r>
            <w:r>
              <w:rPr>
                <w:noProof/>
                <w:webHidden/>
              </w:rPr>
              <w:fldChar w:fldCharType="begin"/>
            </w:r>
            <w:r>
              <w:rPr>
                <w:noProof/>
                <w:webHidden/>
              </w:rPr>
              <w:instrText xml:space="preserve"> PAGEREF _Toc228360905 \h </w:instrText>
            </w:r>
            <w:r>
              <w:rPr>
                <w:noProof/>
                <w:webHidden/>
              </w:rPr>
            </w:r>
            <w:r>
              <w:rPr>
                <w:noProof/>
                <w:webHidden/>
              </w:rPr>
              <w:fldChar w:fldCharType="separate"/>
            </w:r>
            <w:r>
              <w:rPr>
                <w:noProof/>
                <w:webHidden/>
              </w:rPr>
              <w:t>42</w:t>
            </w:r>
            <w:r>
              <w:rPr>
                <w:noProof/>
                <w:webHidden/>
              </w:rPr>
              <w:fldChar w:fldCharType="end"/>
            </w:r>
          </w:hyperlink>
        </w:p>
        <w:p w14:paraId="57DF79DD" w14:textId="1E1416E9"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906" w:history="1">
            <w:r w:rsidRPr="008C75C3">
              <w:rPr>
                <w:rStyle w:val="Hipercze"/>
                <w:rFonts w:cs="Times New Roman"/>
                <w:noProof/>
              </w:rPr>
              <w:t>2.1.</w:t>
            </w:r>
            <w:r>
              <w:rPr>
                <w:rFonts w:asciiTheme="minorHAnsi" w:eastAsiaTheme="minorEastAsia" w:hAnsiTheme="minorHAnsi"/>
                <w:noProof/>
                <w:kern w:val="2"/>
                <w:szCs w:val="24"/>
                <w:lang w:eastAsia="pl-PL"/>
                <w14:ligatures w14:val="standardContextual"/>
              </w:rPr>
              <w:tab/>
            </w:r>
            <w:r w:rsidRPr="008C75C3">
              <w:rPr>
                <w:rStyle w:val="Hipercze"/>
                <w:noProof/>
              </w:rPr>
              <w:t>Kopie uprawnień autorów</w:t>
            </w:r>
            <w:r>
              <w:rPr>
                <w:noProof/>
                <w:webHidden/>
              </w:rPr>
              <w:tab/>
            </w:r>
            <w:r>
              <w:rPr>
                <w:noProof/>
                <w:webHidden/>
              </w:rPr>
              <w:fldChar w:fldCharType="begin"/>
            </w:r>
            <w:r>
              <w:rPr>
                <w:noProof/>
                <w:webHidden/>
              </w:rPr>
              <w:instrText xml:space="preserve"> PAGEREF _Toc228360906 \h </w:instrText>
            </w:r>
            <w:r>
              <w:rPr>
                <w:noProof/>
                <w:webHidden/>
              </w:rPr>
            </w:r>
            <w:r>
              <w:rPr>
                <w:noProof/>
                <w:webHidden/>
              </w:rPr>
              <w:fldChar w:fldCharType="separate"/>
            </w:r>
            <w:r>
              <w:rPr>
                <w:noProof/>
                <w:webHidden/>
              </w:rPr>
              <w:t>42</w:t>
            </w:r>
            <w:r>
              <w:rPr>
                <w:noProof/>
                <w:webHidden/>
              </w:rPr>
              <w:fldChar w:fldCharType="end"/>
            </w:r>
          </w:hyperlink>
        </w:p>
        <w:p w14:paraId="3352ECC0" w14:textId="68ACE4BE" w:rsidR="000262AE" w:rsidRDefault="000262AE">
          <w:pPr>
            <w:pStyle w:val="Spistreci2"/>
            <w:rPr>
              <w:rFonts w:asciiTheme="minorHAnsi" w:eastAsiaTheme="minorEastAsia" w:hAnsiTheme="minorHAnsi"/>
              <w:noProof/>
              <w:kern w:val="2"/>
              <w:szCs w:val="24"/>
              <w:lang w:eastAsia="pl-PL"/>
              <w14:ligatures w14:val="standardContextual"/>
            </w:rPr>
          </w:pPr>
          <w:hyperlink w:anchor="_Toc228360907" w:history="1">
            <w:r w:rsidRPr="008C75C3">
              <w:rPr>
                <w:rStyle w:val="Hipercze"/>
                <w:rFonts w:cs="Times New Roman"/>
                <w:noProof/>
              </w:rPr>
              <w:t>2.2.</w:t>
            </w:r>
            <w:r>
              <w:rPr>
                <w:rFonts w:asciiTheme="minorHAnsi" w:eastAsiaTheme="minorEastAsia" w:hAnsiTheme="minorHAnsi"/>
                <w:noProof/>
                <w:kern w:val="2"/>
                <w:szCs w:val="24"/>
                <w:lang w:eastAsia="pl-PL"/>
                <w14:ligatures w14:val="standardContextual"/>
              </w:rPr>
              <w:tab/>
            </w:r>
            <w:r w:rsidRPr="008C75C3">
              <w:rPr>
                <w:rStyle w:val="Hipercze"/>
                <w:noProof/>
              </w:rPr>
              <w:t>Część rysunkowa</w:t>
            </w:r>
            <w:r>
              <w:rPr>
                <w:noProof/>
                <w:webHidden/>
              </w:rPr>
              <w:tab/>
            </w:r>
            <w:r>
              <w:rPr>
                <w:noProof/>
                <w:webHidden/>
              </w:rPr>
              <w:fldChar w:fldCharType="begin"/>
            </w:r>
            <w:r>
              <w:rPr>
                <w:noProof/>
                <w:webHidden/>
              </w:rPr>
              <w:instrText xml:space="preserve"> PAGEREF _Toc228360907 \h </w:instrText>
            </w:r>
            <w:r>
              <w:rPr>
                <w:noProof/>
                <w:webHidden/>
              </w:rPr>
            </w:r>
            <w:r>
              <w:rPr>
                <w:noProof/>
                <w:webHidden/>
              </w:rPr>
              <w:fldChar w:fldCharType="separate"/>
            </w:r>
            <w:r>
              <w:rPr>
                <w:noProof/>
                <w:webHidden/>
              </w:rPr>
              <w:t>50</w:t>
            </w:r>
            <w:r>
              <w:rPr>
                <w:noProof/>
                <w:webHidden/>
              </w:rPr>
              <w:fldChar w:fldCharType="end"/>
            </w:r>
          </w:hyperlink>
        </w:p>
        <w:p w14:paraId="5C5F6134" w14:textId="0F5156F2" w:rsidR="00025A1A" w:rsidRPr="000E2C09" w:rsidRDefault="00AB0AD8" w:rsidP="00815C13">
          <w:r w:rsidRPr="000E2C09">
            <w:lastRenderedPageBreak/>
            <w:fldChar w:fldCharType="end"/>
          </w:r>
        </w:p>
      </w:sdtContent>
    </w:sdt>
    <w:p w14:paraId="53132E02" w14:textId="1921F916" w:rsidR="00025A1A" w:rsidRPr="000E2C09" w:rsidRDefault="00DE4CF5" w:rsidP="00DC7794">
      <w:pPr>
        <w:pStyle w:val="Nagwek1"/>
        <w:numPr>
          <w:ilvl w:val="0"/>
          <w:numId w:val="2"/>
        </w:numPr>
      </w:pPr>
      <w:bookmarkStart w:id="2" w:name="_Toc228360845"/>
      <w:r w:rsidRPr="000E2C09">
        <w:t>CZĘŚĆ OPISOWA</w:t>
      </w:r>
      <w:bookmarkEnd w:id="2"/>
    </w:p>
    <w:p w14:paraId="21D8F020" w14:textId="77777777" w:rsidR="005B704A" w:rsidRPr="000E2C09" w:rsidRDefault="005B704A" w:rsidP="00815C13"/>
    <w:p w14:paraId="1A80B699" w14:textId="56CCDAB2" w:rsidR="00025A1A" w:rsidRPr="000E2C09" w:rsidRDefault="0052086C" w:rsidP="00132342">
      <w:pPr>
        <w:pStyle w:val="Nagwek2"/>
      </w:pPr>
      <w:bookmarkStart w:id="3" w:name="_Toc228360846"/>
      <w:r w:rsidRPr="000E2C09">
        <w:t>Wymagania formalno-prawne</w:t>
      </w:r>
      <w:bookmarkEnd w:id="3"/>
    </w:p>
    <w:p w14:paraId="01DB1B64" w14:textId="77777777" w:rsidR="003A59E3" w:rsidRPr="000E2C09" w:rsidRDefault="003A59E3" w:rsidP="003A59E3"/>
    <w:p w14:paraId="4FA63258" w14:textId="37E518CC" w:rsidR="00F029AD" w:rsidRPr="000E2C09" w:rsidRDefault="00F029AD" w:rsidP="00F029AD">
      <w:pPr>
        <w:pStyle w:val="Nagwek3"/>
      </w:pPr>
      <w:bookmarkStart w:id="4" w:name="_Toc228360847"/>
      <w:r w:rsidRPr="000E2C09">
        <w:t>Obowiązujące akty prawne</w:t>
      </w:r>
      <w:bookmarkEnd w:id="4"/>
    </w:p>
    <w:p w14:paraId="3B3C236F" w14:textId="77777777" w:rsidR="00A2216A" w:rsidRPr="006360A6" w:rsidRDefault="00A2216A" w:rsidP="00A4554F">
      <w:pPr>
        <w:pStyle w:val="Akapitzlist"/>
        <w:numPr>
          <w:ilvl w:val="0"/>
          <w:numId w:val="18"/>
        </w:numPr>
        <w:spacing w:before="120" w:after="120" w:line="276" w:lineRule="auto"/>
        <w:rPr>
          <w:rFonts w:cs="Calibri"/>
          <w:sz w:val="22"/>
          <w:szCs w:val="22"/>
        </w:rPr>
      </w:pPr>
      <w:r w:rsidRPr="006360A6">
        <w:rPr>
          <w:rFonts w:cs="Calibri"/>
          <w:sz w:val="22"/>
          <w:szCs w:val="22"/>
        </w:rPr>
        <w:t>Ustawa z dnia 7 lipca 1994 r. Prawo budowlane (Dz. U. z 2025 r. poz. 418 ze zm.) i wszystkimi wydanymi na jej podstawie aktami wykonawczymi.</w:t>
      </w:r>
    </w:p>
    <w:p w14:paraId="1A66DCC4" w14:textId="77777777" w:rsidR="00E46158" w:rsidRDefault="00E46158" w:rsidP="00A4554F">
      <w:pPr>
        <w:pStyle w:val="Akapitzlist"/>
        <w:numPr>
          <w:ilvl w:val="0"/>
          <w:numId w:val="18"/>
        </w:numPr>
      </w:pPr>
      <w:r>
        <w:t>Ustawa z dnia 5 grudnia 2024 r. o ochronie ludności i obronie cywilnej (Dz.U. z 2024 r. poz. 1907);</w:t>
      </w:r>
    </w:p>
    <w:p w14:paraId="222162F2" w14:textId="07DE29DE" w:rsidR="00A2216A" w:rsidRPr="006360A6" w:rsidRDefault="00A2216A" w:rsidP="00A4554F">
      <w:pPr>
        <w:pStyle w:val="Akapitzlist"/>
        <w:numPr>
          <w:ilvl w:val="0"/>
          <w:numId w:val="18"/>
        </w:numPr>
        <w:spacing w:line="276" w:lineRule="auto"/>
        <w:rPr>
          <w:rFonts w:cs="Calibri"/>
          <w:sz w:val="22"/>
          <w:szCs w:val="22"/>
        </w:rPr>
      </w:pPr>
      <w:r w:rsidRPr="006360A6">
        <w:rPr>
          <w:rFonts w:cs="Calibri"/>
          <w:sz w:val="22"/>
          <w:szCs w:val="22"/>
        </w:rPr>
        <w:t>Rozporz</w:t>
      </w:r>
      <w:r w:rsidRPr="006360A6">
        <w:rPr>
          <w:rFonts w:cs="Calibri" w:hint="eastAsia"/>
          <w:sz w:val="22"/>
          <w:szCs w:val="22"/>
        </w:rPr>
        <w:t>ą</w:t>
      </w:r>
      <w:r w:rsidRPr="006360A6">
        <w:rPr>
          <w:rFonts w:cs="Calibri"/>
          <w:sz w:val="22"/>
          <w:szCs w:val="22"/>
        </w:rPr>
        <w:t>dzenie Ministra Rozwoju i Technologii z dnia 20 grudnia 2021 r. w sprawie</w:t>
      </w:r>
      <w:r w:rsidR="006360A6">
        <w:rPr>
          <w:rFonts w:cs="Calibri"/>
          <w:sz w:val="22"/>
          <w:szCs w:val="22"/>
        </w:rPr>
        <w:t xml:space="preserve"> </w:t>
      </w:r>
      <w:r w:rsidRPr="006360A6">
        <w:rPr>
          <w:rFonts w:cs="Calibri"/>
          <w:sz w:val="22"/>
          <w:szCs w:val="22"/>
        </w:rPr>
        <w:t>szczeg</w:t>
      </w:r>
      <w:r w:rsidRPr="006360A6">
        <w:rPr>
          <w:rFonts w:cs="Calibri" w:hint="eastAsia"/>
          <w:sz w:val="22"/>
          <w:szCs w:val="22"/>
        </w:rPr>
        <w:t>ół</w:t>
      </w:r>
      <w:r w:rsidRPr="006360A6">
        <w:rPr>
          <w:rFonts w:cs="Calibri"/>
          <w:sz w:val="22"/>
          <w:szCs w:val="22"/>
        </w:rPr>
        <w:t>owego zakresu i formy dokumentacji projektowej, specyfikacji technicznych</w:t>
      </w:r>
      <w:r w:rsidR="006360A6">
        <w:rPr>
          <w:rFonts w:cs="Calibri"/>
          <w:sz w:val="22"/>
          <w:szCs w:val="22"/>
        </w:rPr>
        <w:t xml:space="preserve"> </w:t>
      </w:r>
      <w:r w:rsidRPr="006360A6">
        <w:rPr>
          <w:rFonts w:cs="Calibri"/>
          <w:sz w:val="22"/>
          <w:szCs w:val="22"/>
        </w:rPr>
        <w:t>wykonania i odbioru rob</w:t>
      </w:r>
      <w:r w:rsidRPr="006360A6">
        <w:rPr>
          <w:rFonts w:cs="Calibri" w:hint="eastAsia"/>
          <w:sz w:val="22"/>
          <w:szCs w:val="22"/>
        </w:rPr>
        <w:t>ó</w:t>
      </w:r>
      <w:r w:rsidRPr="006360A6">
        <w:rPr>
          <w:rFonts w:cs="Calibri"/>
          <w:sz w:val="22"/>
          <w:szCs w:val="22"/>
        </w:rPr>
        <w:t>t budowlanych oraz Programu Funkcjonalno-U</w:t>
      </w:r>
      <w:r w:rsidRPr="006360A6">
        <w:rPr>
          <w:rFonts w:cs="Calibri" w:hint="eastAsia"/>
          <w:sz w:val="22"/>
          <w:szCs w:val="22"/>
        </w:rPr>
        <w:t>ż</w:t>
      </w:r>
      <w:r w:rsidRPr="006360A6">
        <w:rPr>
          <w:rFonts w:cs="Calibri"/>
          <w:sz w:val="22"/>
          <w:szCs w:val="22"/>
        </w:rPr>
        <w:t>ytkowego (Dz.</w:t>
      </w:r>
      <w:r w:rsidR="006360A6">
        <w:rPr>
          <w:rFonts w:cs="Calibri"/>
          <w:sz w:val="22"/>
          <w:szCs w:val="22"/>
        </w:rPr>
        <w:t xml:space="preserve"> </w:t>
      </w:r>
      <w:r w:rsidRPr="006360A6">
        <w:rPr>
          <w:rFonts w:cs="Calibri"/>
          <w:sz w:val="22"/>
          <w:szCs w:val="22"/>
        </w:rPr>
        <w:t>U. z 2021 r., poz. 2454).</w:t>
      </w:r>
    </w:p>
    <w:p w14:paraId="65BD5651" w14:textId="0253B88F" w:rsidR="00A2216A" w:rsidRPr="006360A6" w:rsidRDefault="00A2216A" w:rsidP="00A4554F">
      <w:pPr>
        <w:pStyle w:val="Akapitzlist"/>
        <w:numPr>
          <w:ilvl w:val="0"/>
          <w:numId w:val="18"/>
        </w:numPr>
        <w:spacing w:line="276" w:lineRule="auto"/>
        <w:rPr>
          <w:rFonts w:cs="Calibri"/>
          <w:sz w:val="22"/>
          <w:szCs w:val="22"/>
        </w:rPr>
      </w:pPr>
      <w:r w:rsidRPr="006360A6">
        <w:rPr>
          <w:rFonts w:cs="Calibri"/>
          <w:sz w:val="22"/>
          <w:szCs w:val="22"/>
        </w:rPr>
        <w:t>Rozporz</w:t>
      </w:r>
      <w:r w:rsidRPr="006360A6">
        <w:rPr>
          <w:rFonts w:cs="Calibri" w:hint="eastAsia"/>
          <w:sz w:val="22"/>
          <w:szCs w:val="22"/>
        </w:rPr>
        <w:t>ą</w:t>
      </w:r>
      <w:r w:rsidRPr="006360A6">
        <w:rPr>
          <w:rFonts w:cs="Calibri"/>
          <w:sz w:val="22"/>
          <w:szCs w:val="22"/>
        </w:rPr>
        <w:t>dzenie Ministra Rozwoju i Technologii z dnia 20 grudnia 2021 r. w sprawie</w:t>
      </w:r>
      <w:r w:rsidR="006360A6">
        <w:rPr>
          <w:rFonts w:cs="Calibri"/>
          <w:sz w:val="22"/>
          <w:szCs w:val="22"/>
        </w:rPr>
        <w:t xml:space="preserve"> </w:t>
      </w:r>
      <w:r w:rsidRPr="006360A6">
        <w:rPr>
          <w:rFonts w:cs="Calibri"/>
          <w:sz w:val="22"/>
          <w:szCs w:val="22"/>
        </w:rPr>
        <w:t>okre</w:t>
      </w:r>
      <w:r w:rsidRPr="006360A6">
        <w:rPr>
          <w:rFonts w:cs="Calibri" w:hint="eastAsia"/>
          <w:sz w:val="22"/>
          <w:szCs w:val="22"/>
        </w:rPr>
        <w:t>ś</w:t>
      </w:r>
      <w:r w:rsidRPr="006360A6">
        <w:rPr>
          <w:rFonts w:cs="Calibri"/>
          <w:sz w:val="22"/>
          <w:szCs w:val="22"/>
        </w:rPr>
        <w:t>lenia metod i podstaw sporz</w:t>
      </w:r>
      <w:r w:rsidRPr="006360A6">
        <w:rPr>
          <w:rFonts w:cs="Calibri" w:hint="eastAsia"/>
          <w:sz w:val="22"/>
          <w:szCs w:val="22"/>
        </w:rPr>
        <w:t>ą</w:t>
      </w:r>
      <w:r w:rsidRPr="006360A6">
        <w:rPr>
          <w:rFonts w:cs="Calibri"/>
          <w:sz w:val="22"/>
          <w:szCs w:val="22"/>
        </w:rPr>
        <w:t>dzania kosztorysu inwestorskiego, obliczania</w:t>
      </w:r>
      <w:r w:rsidR="006360A6">
        <w:rPr>
          <w:rFonts w:cs="Calibri"/>
          <w:sz w:val="22"/>
          <w:szCs w:val="22"/>
        </w:rPr>
        <w:t xml:space="preserve"> </w:t>
      </w:r>
      <w:r w:rsidRPr="006360A6">
        <w:rPr>
          <w:rFonts w:cs="Calibri"/>
          <w:sz w:val="22"/>
          <w:szCs w:val="22"/>
        </w:rPr>
        <w:t>planowanych koszt</w:t>
      </w:r>
      <w:r w:rsidRPr="006360A6">
        <w:rPr>
          <w:rFonts w:cs="Calibri" w:hint="eastAsia"/>
          <w:sz w:val="22"/>
          <w:szCs w:val="22"/>
        </w:rPr>
        <w:t>ó</w:t>
      </w:r>
      <w:r w:rsidRPr="006360A6">
        <w:rPr>
          <w:rFonts w:cs="Calibri"/>
          <w:sz w:val="22"/>
          <w:szCs w:val="22"/>
        </w:rPr>
        <w:t>w prac projektowych oraz planowanych koszt</w:t>
      </w:r>
      <w:r w:rsidRPr="006360A6">
        <w:rPr>
          <w:rFonts w:cs="Calibri" w:hint="eastAsia"/>
          <w:sz w:val="22"/>
          <w:szCs w:val="22"/>
        </w:rPr>
        <w:t>ó</w:t>
      </w:r>
      <w:r w:rsidRPr="006360A6">
        <w:rPr>
          <w:rFonts w:cs="Calibri"/>
          <w:sz w:val="22"/>
          <w:szCs w:val="22"/>
        </w:rPr>
        <w:t>w rob</w:t>
      </w:r>
      <w:r w:rsidRPr="006360A6">
        <w:rPr>
          <w:rFonts w:cs="Calibri" w:hint="eastAsia"/>
          <w:sz w:val="22"/>
          <w:szCs w:val="22"/>
        </w:rPr>
        <w:t>ó</w:t>
      </w:r>
      <w:r w:rsidRPr="006360A6">
        <w:rPr>
          <w:rFonts w:cs="Calibri"/>
          <w:sz w:val="22"/>
          <w:szCs w:val="22"/>
        </w:rPr>
        <w:t>t</w:t>
      </w:r>
      <w:r w:rsidR="006360A6">
        <w:rPr>
          <w:rFonts w:cs="Calibri"/>
          <w:sz w:val="22"/>
          <w:szCs w:val="22"/>
        </w:rPr>
        <w:t xml:space="preserve"> </w:t>
      </w:r>
      <w:r w:rsidRPr="006360A6">
        <w:rPr>
          <w:rFonts w:cs="Calibri"/>
          <w:sz w:val="22"/>
          <w:szCs w:val="22"/>
        </w:rPr>
        <w:t>budowlanych okre</w:t>
      </w:r>
      <w:r w:rsidRPr="006360A6">
        <w:rPr>
          <w:rFonts w:cs="Calibri" w:hint="eastAsia"/>
          <w:sz w:val="22"/>
          <w:szCs w:val="22"/>
        </w:rPr>
        <w:t>ś</w:t>
      </w:r>
      <w:r w:rsidRPr="006360A6">
        <w:rPr>
          <w:rFonts w:cs="Calibri"/>
          <w:sz w:val="22"/>
          <w:szCs w:val="22"/>
        </w:rPr>
        <w:t>lonych w programie funkcjonalno-u</w:t>
      </w:r>
      <w:r w:rsidRPr="006360A6">
        <w:rPr>
          <w:rFonts w:cs="Calibri" w:hint="eastAsia"/>
          <w:sz w:val="22"/>
          <w:szCs w:val="22"/>
        </w:rPr>
        <w:t>ż</w:t>
      </w:r>
      <w:r w:rsidRPr="006360A6">
        <w:rPr>
          <w:rFonts w:cs="Calibri"/>
          <w:sz w:val="22"/>
          <w:szCs w:val="22"/>
        </w:rPr>
        <w:t>ytkowym (Dz. U. z 2021 r., poz.</w:t>
      </w:r>
      <w:r w:rsidR="006360A6">
        <w:rPr>
          <w:rFonts w:cs="Calibri"/>
          <w:sz w:val="22"/>
          <w:szCs w:val="22"/>
        </w:rPr>
        <w:t xml:space="preserve"> </w:t>
      </w:r>
      <w:r w:rsidRPr="006360A6">
        <w:rPr>
          <w:rFonts w:cs="Calibri"/>
          <w:sz w:val="22"/>
          <w:szCs w:val="22"/>
        </w:rPr>
        <w:t>2458).</w:t>
      </w:r>
    </w:p>
    <w:p w14:paraId="59E2B571" w14:textId="7293DFD5" w:rsidR="00A2216A" w:rsidRPr="006360A6" w:rsidRDefault="00A2216A" w:rsidP="00A4554F">
      <w:pPr>
        <w:pStyle w:val="Akapitzlist"/>
        <w:numPr>
          <w:ilvl w:val="0"/>
          <w:numId w:val="18"/>
        </w:numPr>
        <w:spacing w:line="276" w:lineRule="auto"/>
        <w:rPr>
          <w:rFonts w:cs="Calibri"/>
          <w:sz w:val="22"/>
          <w:szCs w:val="22"/>
        </w:rPr>
      </w:pPr>
      <w:r w:rsidRPr="006360A6">
        <w:rPr>
          <w:rFonts w:cs="Calibri"/>
          <w:sz w:val="22"/>
          <w:szCs w:val="22"/>
        </w:rPr>
        <w:t>Rozporz</w:t>
      </w:r>
      <w:r w:rsidRPr="006360A6">
        <w:rPr>
          <w:rFonts w:cs="Calibri" w:hint="eastAsia"/>
          <w:sz w:val="22"/>
          <w:szCs w:val="22"/>
        </w:rPr>
        <w:t>ą</w:t>
      </w:r>
      <w:r w:rsidRPr="006360A6">
        <w:rPr>
          <w:rFonts w:cs="Calibri"/>
          <w:sz w:val="22"/>
          <w:szCs w:val="22"/>
        </w:rPr>
        <w:t>dzenia Ministra Infrastruktury z dnia 12 kwietnia 2002 r. w sprawie warunk</w:t>
      </w:r>
      <w:r w:rsidRPr="006360A6">
        <w:rPr>
          <w:rFonts w:cs="Calibri" w:hint="eastAsia"/>
          <w:sz w:val="22"/>
          <w:szCs w:val="22"/>
        </w:rPr>
        <w:t>ó</w:t>
      </w:r>
      <w:r w:rsidRPr="006360A6">
        <w:rPr>
          <w:rFonts w:cs="Calibri"/>
          <w:sz w:val="22"/>
          <w:szCs w:val="22"/>
        </w:rPr>
        <w:t>w</w:t>
      </w:r>
      <w:r w:rsidR="006360A6">
        <w:rPr>
          <w:rFonts w:cs="Calibri"/>
          <w:sz w:val="22"/>
          <w:szCs w:val="22"/>
        </w:rPr>
        <w:t xml:space="preserve"> </w:t>
      </w:r>
      <w:r w:rsidRPr="006360A6">
        <w:rPr>
          <w:rFonts w:cs="Calibri"/>
          <w:sz w:val="22"/>
          <w:szCs w:val="22"/>
        </w:rPr>
        <w:t>technicznych, jakim powinny odpowiada</w:t>
      </w:r>
      <w:r w:rsidRPr="006360A6">
        <w:rPr>
          <w:rFonts w:cs="Calibri" w:hint="eastAsia"/>
          <w:sz w:val="22"/>
          <w:szCs w:val="22"/>
        </w:rPr>
        <w:t>ć</w:t>
      </w:r>
      <w:r w:rsidRPr="006360A6">
        <w:rPr>
          <w:rFonts w:cs="Calibri"/>
          <w:sz w:val="22"/>
          <w:szCs w:val="22"/>
        </w:rPr>
        <w:t xml:space="preserve"> budynki i ich usytuowanie (Dz. U. 2022 r.,</w:t>
      </w:r>
      <w:r w:rsidR="006360A6">
        <w:rPr>
          <w:rFonts w:cs="Calibri"/>
          <w:sz w:val="22"/>
          <w:szCs w:val="22"/>
        </w:rPr>
        <w:t xml:space="preserve"> </w:t>
      </w:r>
      <w:r w:rsidRPr="006360A6">
        <w:rPr>
          <w:rFonts w:cs="Calibri"/>
          <w:sz w:val="22"/>
          <w:szCs w:val="22"/>
        </w:rPr>
        <w:t>poz. 1225 ze zm.).</w:t>
      </w:r>
    </w:p>
    <w:p w14:paraId="695794FA" w14:textId="1DA44D71" w:rsidR="00A2216A" w:rsidRPr="006360A6" w:rsidRDefault="00A2216A" w:rsidP="00A4554F">
      <w:pPr>
        <w:pStyle w:val="Akapitzlist"/>
        <w:numPr>
          <w:ilvl w:val="0"/>
          <w:numId w:val="18"/>
        </w:numPr>
        <w:spacing w:before="120" w:after="120" w:line="276" w:lineRule="auto"/>
        <w:rPr>
          <w:rFonts w:cs="Calibri"/>
          <w:b/>
          <w:bCs/>
          <w:sz w:val="22"/>
          <w:szCs w:val="22"/>
        </w:rPr>
      </w:pPr>
      <w:r w:rsidRPr="006360A6">
        <w:rPr>
          <w:b/>
          <w:bCs/>
          <w:sz w:val="22"/>
          <w:szCs w:val="22"/>
        </w:rPr>
        <w:t>Rozporządzenia Ministra Spraw Wewnętrznych i Administracji z dnia 4 listopada 2025 r. w sprawie warunków technicznych dla budowli ochronnych oraz warunków technicznych ich użytkowania (Poz. 1548)</w:t>
      </w:r>
      <w:r w:rsidR="006360A6">
        <w:rPr>
          <w:b/>
          <w:bCs/>
          <w:sz w:val="22"/>
          <w:szCs w:val="22"/>
        </w:rPr>
        <w:t xml:space="preserve"> – dalej Rozporządzenie</w:t>
      </w:r>
      <w:r w:rsidRPr="006360A6">
        <w:rPr>
          <w:b/>
          <w:bCs/>
          <w:sz w:val="22"/>
          <w:szCs w:val="22"/>
        </w:rPr>
        <w:t>.</w:t>
      </w:r>
    </w:p>
    <w:p w14:paraId="0EBA9EF5" w14:textId="77777777" w:rsidR="00C87DD4" w:rsidRDefault="00C87DD4" w:rsidP="00A4554F">
      <w:pPr>
        <w:pStyle w:val="Akapitzlist"/>
        <w:numPr>
          <w:ilvl w:val="0"/>
          <w:numId w:val="18"/>
        </w:numPr>
      </w:pPr>
      <w:r>
        <w:t>Rozporządzenie Rady Ministrów z dnia 31 lipca 2025 r. w sprawie szczegółowych warunków wyznaczania budynków użyteczności publicznej, w których zapewnia się budowle ochronne;</w:t>
      </w:r>
    </w:p>
    <w:p w14:paraId="3637D6CA" w14:textId="77777777" w:rsidR="00F029AD" w:rsidRDefault="00F029AD" w:rsidP="00F029AD">
      <w:pPr>
        <w:pStyle w:val="Akapitzlist"/>
      </w:pPr>
    </w:p>
    <w:p w14:paraId="59840267" w14:textId="77777777" w:rsidR="00F029AD" w:rsidRDefault="00F029AD" w:rsidP="00F029AD">
      <w:pPr>
        <w:pStyle w:val="Nagwek3"/>
      </w:pPr>
      <w:bookmarkStart w:id="5" w:name="_Toc222916138"/>
      <w:bookmarkStart w:id="6" w:name="_Toc228360848"/>
      <w:r>
        <w:t>Przepisy uchylone</w:t>
      </w:r>
      <w:bookmarkEnd w:id="5"/>
      <w:bookmarkEnd w:id="6"/>
    </w:p>
    <w:p w14:paraId="385D1E15" w14:textId="77777777" w:rsidR="00F029AD" w:rsidRPr="00D813DC" w:rsidRDefault="00F029AD" w:rsidP="00F029AD"/>
    <w:p w14:paraId="6757DE59" w14:textId="77777777" w:rsidR="00F029AD" w:rsidRDefault="00F029AD" w:rsidP="00A4554F">
      <w:pPr>
        <w:pStyle w:val="Akapitzlist"/>
        <w:numPr>
          <w:ilvl w:val="0"/>
          <w:numId w:val="16"/>
        </w:numPr>
      </w:pPr>
      <w:bookmarkStart w:id="7" w:name="_Hlk177854107"/>
      <w:r>
        <w:t>Wytyczne Szefa Obrony Cywilnej Kraju z dn. 04.12.2018 r. w sprawie zasad postępowania z zasobami budownictwa ochronnego (dalej wytyczne OCK);</w:t>
      </w:r>
    </w:p>
    <w:p w14:paraId="30F9EA8E" w14:textId="77777777" w:rsidR="00F029AD" w:rsidRDefault="00F029AD" w:rsidP="00A4554F">
      <w:pPr>
        <w:pStyle w:val="Akapitzlist"/>
        <w:numPr>
          <w:ilvl w:val="0"/>
          <w:numId w:val="16"/>
        </w:numPr>
      </w:pPr>
      <w:r>
        <w:t>Załącznik do Wytycznych Szefa Obrony Cywilnej Kraju z dn. 04.12.2018 w sprawie zasad postępowania z zasobami budownictwa ochronnego – Warunki techniczne, jakim powinny odpowiadać budowle ochronne (dalej wytyczne OCK).</w:t>
      </w:r>
    </w:p>
    <w:bookmarkEnd w:id="7"/>
    <w:p w14:paraId="5325908D" w14:textId="77777777" w:rsidR="00A2216A" w:rsidRDefault="00A2216A" w:rsidP="003A59E3">
      <w:pPr>
        <w:rPr>
          <w:highlight w:val="yellow"/>
        </w:rPr>
      </w:pPr>
    </w:p>
    <w:p w14:paraId="7A150174" w14:textId="17422761" w:rsidR="00F029AD" w:rsidRDefault="00F029AD" w:rsidP="00F029AD">
      <w:pPr>
        <w:pStyle w:val="Nagwek3"/>
      </w:pPr>
      <w:bookmarkStart w:id="8" w:name="_Toc228360849"/>
      <w:r>
        <w:t>Normy branżowe</w:t>
      </w:r>
      <w:bookmarkEnd w:id="8"/>
    </w:p>
    <w:p w14:paraId="1DCC4C71" w14:textId="77777777" w:rsidR="006360A6" w:rsidRDefault="006360A6" w:rsidP="00A4554F">
      <w:pPr>
        <w:pStyle w:val="Akapitzlist"/>
        <w:numPr>
          <w:ilvl w:val="0"/>
          <w:numId w:val="17"/>
        </w:numPr>
        <w:spacing w:after="160" w:line="259" w:lineRule="auto"/>
      </w:pPr>
      <w:proofErr w:type="spellStart"/>
      <w:r>
        <w:t>prPN</w:t>
      </w:r>
      <w:proofErr w:type="spellEnd"/>
      <w:r>
        <w:t xml:space="preserve"> – </w:t>
      </w:r>
      <w:proofErr w:type="spellStart"/>
      <w:r>
        <w:t>prEN</w:t>
      </w:r>
      <w:proofErr w:type="spellEnd"/>
      <w:r>
        <w:t xml:space="preserve"> ISO 22359E - Bezpieczeństwo i odporność -- Wytyczne dotyczące schronów.</w:t>
      </w:r>
    </w:p>
    <w:p w14:paraId="4FE0115F" w14:textId="77777777" w:rsidR="006F0AC2" w:rsidRDefault="006F0AC2" w:rsidP="00A4554F">
      <w:pPr>
        <w:pStyle w:val="Akapitzlist"/>
        <w:numPr>
          <w:ilvl w:val="0"/>
          <w:numId w:val="17"/>
        </w:numPr>
        <w:spacing w:after="160" w:line="259" w:lineRule="auto"/>
        <w:rPr>
          <w:lang w:val="en-GB"/>
        </w:rPr>
      </w:pPr>
      <w:r w:rsidRPr="002812F2">
        <w:rPr>
          <w:lang w:val="en-GB"/>
        </w:rPr>
        <w:t xml:space="preserve">ISO  TS 22359-2 Security and resilience — Hardened protective shelters Part 2: Requirements for shelter protective equipment (norma w </w:t>
      </w:r>
      <w:proofErr w:type="spellStart"/>
      <w:r w:rsidRPr="002812F2">
        <w:rPr>
          <w:lang w:val="en-GB"/>
        </w:rPr>
        <w:t>opracowaniu</w:t>
      </w:r>
      <w:proofErr w:type="spellEnd"/>
      <w:r w:rsidRPr="002812F2">
        <w:rPr>
          <w:lang w:val="en-GB"/>
        </w:rPr>
        <w:t>)</w:t>
      </w:r>
    </w:p>
    <w:p w14:paraId="7F4BFC4F" w14:textId="77777777" w:rsidR="003A59E3" w:rsidRPr="007F3369" w:rsidRDefault="003A59E3" w:rsidP="003A59E3">
      <w:pPr>
        <w:rPr>
          <w:highlight w:val="yellow"/>
          <w:lang w:val="en-US"/>
        </w:rPr>
      </w:pPr>
    </w:p>
    <w:p w14:paraId="17CF6A27" w14:textId="77777777" w:rsidR="003A59E3" w:rsidRPr="007F3369" w:rsidRDefault="003A59E3" w:rsidP="003A59E3">
      <w:pPr>
        <w:rPr>
          <w:highlight w:val="yellow"/>
          <w:lang w:val="en-US"/>
        </w:rPr>
      </w:pPr>
    </w:p>
    <w:p w14:paraId="5F45E8C0" w14:textId="039E5208" w:rsidR="0052086C" w:rsidRPr="000E2C09" w:rsidRDefault="0052086C" w:rsidP="0052086C">
      <w:pPr>
        <w:pStyle w:val="Nagwek2"/>
      </w:pPr>
      <w:bookmarkStart w:id="9" w:name="_Toc228360850"/>
      <w:r w:rsidRPr="000E2C09">
        <w:lastRenderedPageBreak/>
        <w:t>Wymagania funkcjonalno-użytkowe</w:t>
      </w:r>
      <w:bookmarkEnd w:id="9"/>
    </w:p>
    <w:p w14:paraId="422296F6" w14:textId="629B038D" w:rsidR="00D3338D" w:rsidRPr="000E2C09" w:rsidRDefault="0052086C" w:rsidP="00D3338D">
      <w:pPr>
        <w:pStyle w:val="Nagwek3"/>
      </w:pPr>
      <w:bookmarkStart w:id="10" w:name="_Toc228360851"/>
      <w:r w:rsidRPr="000E2C09">
        <w:t>Określenie pojemności schronu</w:t>
      </w:r>
      <w:bookmarkEnd w:id="10"/>
    </w:p>
    <w:p w14:paraId="0DD7519F" w14:textId="77777777" w:rsidR="006F0AC2" w:rsidRPr="000E2C09" w:rsidRDefault="006F0AC2" w:rsidP="009720DE"/>
    <w:p w14:paraId="707D7DE2" w14:textId="7578A521" w:rsidR="00C85447" w:rsidRPr="000E2C09" w:rsidRDefault="00E21E42" w:rsidP="009720DE">
      <w:r w:rsidRPr="000E2C09">
        <w:t>W otoczeniu analizowanej budowli ochronnej gęstość zaludnienia wg danych Miasta Wrocławia wynosi odpowiednio od 1500-2500 osób na km</w:t>
      </w:r>
      <w:r w:rsidRPr="000E2C09">
        <w:rPr>
          <w:vertAlign w:val="superscript"/>
        </w:rPr>
        <w:t>2</w:t>
      </w:r>
      <w:r w:rsidRPr="000E2C09">
        <w:t xml:space="preserve"> do </w:t>
      </w:r>
      <w:r w:rsidR="004B68A6" w:rsidRPr="000E2C09">
        <w:t>10 0</w:t>
      </w:r>
      <w:r w:rsidRPr="000E2C09">
        <w:t>00-25</w:t>
      </w:r>
      <w:r w:rsidR="004B68A6" w:rsidRPr="000E2C09">
        <w:t xml:space="preserve"> 0</w:t>
      </w:r>
      <w:r w:rsidRPr="000E2C09">
        <w:t>00 osób na km</w:t>
      </w:r>
      <w:r w:rsidRPr="000E2C09">
        <w:rPr>
          <w:vertAlign w:val="superscript"/>
        </w:rPr>
        <w:t>2</w:t>
      </w:r>
      <w:r w:rsidR="003A434E" w:rsidRPr="000E2C09">
        <w:t xml:space="preserve">. </w:t>
      </w:r>
    </w:p>
    <w:p w14:paraId="7EEAF057" w14:textId="77777777" w:rsidR="003A434E" w:rsidRPr="000E2C09" w:rsidRDefault="003A434E" w:rsidP="009720DE"/>
    <w:p w14:paraId="7A8F2CAA" w14:textId="768E5851" w:rsidR="003A434E" w:rsidRPr="000E2C09" w:rsidRDefault="003A434E" w:rsidP="009720DE">
      <w:r w:rsidRPr="000E2C09">
        <w:t xml:space="preserve">Zatem w promieniu 500 m od projektowanego schronu mieszka </w:t>
      </w:r>
      <w:r w:rsidR="0098234D" w:rsidRPr="000E2C09">
        <w:t xml:space="preserve">około 2000-3000 osób. </w:t>
      </w:r>
      <w:r w:rsidR="003B4BE4" w:rsidRPr="000E2C09">
        <w:t>Odległość</w:t>
      </w:r>
      <w:r w:rsidR="00A838FB" w:rsidRPr="000E2C09">
        <w:t xml:space="preserve"> do najbliższych budynków wielorodzinnych, wynosi od 170 do 280 m</w:t>
      </w:r>
      <w:r w:rsidR="003B4BE4" w:rsidRPr="000E2C09">
        <w:t xml:space="preserve"> któr</w:t>
      </w:r>
      <w:r w:rsidR="00A03F9D" w:rsidRPr="000E2C09">
        <w:t xml:space="preserve">a zapewnia bardzo dobrą dostępność do schronu. </w:t>
      </w:r>
      <w:r w:rsidRPr="000E2C09">
        <w:t xml:space="preserve"> </w:t>
      </w:r>
    </w:p>
    <w:p w14:paraId="7E7CCB6B" w14:textId="77777777" w:rsidR="00C85447" w:rsidRDefault="00C85447" w:rsidP="009720DE">
      <w:pPr>
        <w:rPr>
          <w:highlight w:val="yellow"/>
        </w:rPr>
      </w:pPr>
    </w:p>
    <w:p w14:paraId="5BDA3B67" w14:textId="7AE976AE" w:rsidR="009720DE" w:rsidRDefault="00C85447" w:rsidP="009720DE">
      <w:pPr>
        <w:rPr>
          <w:highlight w:val="yellow"/>
        </w:rPr>
      </w:pPr>
      <w:r w:rsidRPr="00C85447">
        <w:rPr>
          <w:noProof/>
        </w:rPr>
        <w:drawing>
          <wp:inline distT="0" distB="0" distL="0" distR="0" wp14:anchorId="697ADA1C" wp14:editId="5948043C">
            <wp:extent cx="5760720" cy="4630420"/>
            <wp:effectExtent l="0" t="0" r="0" b="0"/>
            <wp:docPr id="7767334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733440" name=""/>
                    <pic:cNvPicPr/>
                  </pic:nvPicPr>
                  <pic:blipFill>
                    <a:blip r:embed="rId11"/>
                    <a:stretch>
                      <a:fillRect/>
                    </a:stretch>
                  </pic:blipFill>
                  <pic:spPr>
                    <a:xfrm>
                      <a:off x="0" y="0"/>
                      <a:ext cx="5760720" cy="4630420"/>
                    </a:xfrm>
                    <a:prstGeom prst="rect">
                      <a:avLst/>
                    </a:prstGeom>
                  </pic:spPr>
                </pic:pic>
              </a:graphicData>
            </a:graphic>
          </wp:inline>
        </w:drawing>
      </w:r>
    </w:p>
    <w:p w14:paraId="3421594F" w14:textId="77777777" w:rsidR="005215C1" w:rsidRDefault="005215C1" w:rsidP="009720DE">
      <w:pPr>
        <w:rPr>
          <w:highlight w:val="yellow"/>
        </w:rPr>
      </w:pPr>
    </w:p>
    <w:p w14:paraId="0F73E3F3" w14:textId="6F45936E" w:rsidR="005215C1" w:rsidRPr="000E2C09" w:rsidRDefault="005215C1" w:rsidP="009720DE">
      <w:r w:rsidRPr="000E2C09">
        <w:t xml:space="preserve">Z uwagi na liczbę mieszkańców znacznie przewyższającą </w:t>
      </w:r>
      <w:r w:rsidR="007F153E" w:rsidRPr="000E2C09">
        <w:t>potencjalną maksymalną pojemność budowli ochron</w:t>
      </w:r>
      <w:r w:rsidR="002C7615" w:rsidRPr="000E2C09">
        <w:t>nej wynikającą z powierzchni kondygnacji podziemnej</w:t>
      </w:r>
      <w:r w:rsidR="00E6558F" w:rsidRPr="000E2C09">
        <w:t>, zaprojektowano budowlę ochronn</w:t>
      </w:r>
      <w:r w:rsidR="00302751" w:rsidRPr="000E2C09">
        <w:t>ą</w:t>
      </w:r>
      <w:r w:rsidR="00E6558F" w:rsidRPr="000E2C09">
        <w:t xml:space="preserve"> o pojemności wynikającej z </w:t>
      </w:r>
      <w:r w:rsidR="00302751" w:rsidRPr="000E2C09">
        <w:t xml:space="preserve">powierzchni kondygnacji podziemnej kierując się osiągnięciem możliwie wysokiego wskaźnika koszt-efekt. Na tej podstawie, biorąc pod uwagę </w:t>
      </w:r>
      <w:r w:rsidR="002C1641" w:rsidRPr="000E2C09">
        <w:t>obligatoryjną realizację budowli ochronnej w budynku użyteczności publicznej oraz brak innych budowli ochronnych na analizowanym obs</w:t>
      </w:r>
      <w:r w:rsidR="002B2CE6" w:rsidRPr="000E2C09">
        <w:t xml:space="preserve">zarze zaprojektowano schron kategorii </w:t>
      </w:r>
      <w:r w:rsidR="002B2CE6" w:rsidRPr="000E2C09">
        <w:rPr>
          <w:b/>
          <w:bCs/>
        </w:rPr>
        <w:t>S-1 o pojemności 500 osób</w:t>
      </w:r>
      <w:r w:rsidR="002B2CE6" w:rsidRPr="000E2C09">
        <w:t xml:space="preserve">. </w:t>
      </w:r>
    </w:p>
    <w:p w14:paraId="6D13965B" w14:textId="77777777" w:rsidR="009720DE" w:rsidRDefault="009720DE" w:rsidP="009720DE">
      <w:pPr>
        <w:rPr>
          <w:highlight w:val="yellow"/>
        </w:rPr>
      </w:pPr>
    </w:p>
    <w:p w14:paraId="34F6D4AB" w14:textId="77777777" w:rsidR="009720DE" w:rsidRDefault="009720DE" w:rsidP="009720DE">
      <w:pPr>
        <w:rPr>
          <w:highlight w:val="yellow"/>
        </w:rPr>
      </w:pPr>
    </w:p>
    <w:p w14:paraId="1EDFFB98" w14:textId="3739F81B" w:rsidR="0052086C" w:rsidRPr="00561328" w:rsidRDefault="0052086C" w:rsidP="00D3338D">
      <w:pPr>
        <w:pStyle w:val="Nagwek3"/>
      </w:pPr>
      <w:bookmarkStart w:id="11" w:name="_Toc228360852"/>
      <w:r w:rsidRPr="00561328">
        <w:lastRenderedPageBreak/>
        <w:t>Wymagane pomieszczenia i ich wielkość</w:t>
      </w:r>
      <w:bookmarkEnd w:id="11"/>
    </w:p>
    <w:p w14:paraId="66994343" w14:textId="77777777" w:rsidR="00494F46" w:rsidRPr="00561328" w:rsidRDefault="00494F46" w:rsidP="00E72D5F">
      <w:pPr>
        <w:rPr>
          <w:color w:val="EE0000"/>
        </w:rPr>
      </w:pPr>
    </w:p>
    <w:p w14:paraId="2CDDF162" w14:textId="6B102CF2" w:rsidR="00B77DF8" w:rsidRPr="00561328" w:rsidRDefault="00D13520" w:rsidP="00E72D5F">
      <w:r w:rsidRPr="00561328">
        <w:t>W obrębie projektowanego budynku, na kondygnacji -1 przewidziano zlokalizowane garażu podziemnego</w:t>
      </w:r>
      <w:r w:rsidR="00D34631" w:rsidRPr="00561328">
        <w:t xml:space="preserve">, wraz z pomieszczeniami technicznymi. </w:t>
      </w:r>
      <w:r w:rsidR="00F62850" w:rsidRPr="00561328">
        <w:rPr>
          <w:u w:val="single"/>
        </w:rPr>
        <w:t xml:space="preserve">Pomieszczenia zlokalizowane na tej kondygnacji dają możliwość realizacji obiektu dwufunkcyjnego: garażu </w:t>
      </w:r>
      <w:r w:rsidR="00B414EA" w:rsidRPr="00561328">
        <w:rPr>
          <w:u w:val="single"/>
        </w:rPr>
        <w:t xml:space="preserve">/ </w:t>
      </w:r>
      <w:r w:rsidR="00F62850" w:rsidRPr="00561328">
        <w:rPr>
          <w:u w:val="single"/>
        </w:rPr>
        <w:t xml:space="preserve">schronu. </w:t>
      </w:r>
    </w:p>
    <w:p w14:paraId="0C7049B6" w14:textId="77777777" w:rsidR="00494F46" w:rsidRPr="00561328" w:rsidRDefault="00494F46" w:rsidP="00E72D5F"/>
    <w:p w14:paraId="6F92FB8F" w14:textId="20B64B37" w:rsidR="00554E5C" w:rsidRPr="00561328" w:rsidRDefault="00B14D90" w:rsidP="00E72D5F">
      <w:r w:rsidRPr="00561328">
        <w:t>Hala garażowa, posiada powierzchnię</w:t>
      </w:r>
      <w:r w:rsidR="009A52F4" w:rsidRPr="00561328">
        <w:t xml:space="preserve"> ok.</w:t>
      </w:r>
      <w:r w:rsidRPr="00561328">
        <w:t xml:space="preserve"> </w:t>
      </w:r>
      <w:r w:rsidR="00CD4825" w:rsidRPr="00561328">
        <w:t>6</w:t>
      </w:r>
      <w:r w:rsidR="009A52F4" w:rsidRPr="00561328">
        <w:t>00</w:t>
      </w:r>
      <w:r w:rsidR="00CD4825" w:rsidRPr="00561328">
        <w:t>m². Powyższa powierzc</w:t>
      </w:r>
      <w:r w:rsidR="009A52F4" w:rsidRPr="00561328">
        <w:t xml:space="preserve">hnia użytkowa hali garażowej pozwala na zaprojektowanie budowli ochronnej o pojemności </w:t>
      </w:r>
      <w:r w:rsidR="002F43BB" w:rsidRPr="00561328">
        <w:t xml:space="preserve">500 osób, przy współczynniku: </w:t>
      </w:r>
      <w:r w:rsidR="0047083C" w:rsidRPr="00561328">
        <w:t>1,12m²/os.</w:t>
      </w:r>
      <w:r w:rsidR="00E72D5F" w:rsidRPr="00561328">
        <w:t xml:space="preserve"> </w:t>
      </w:r>
    </w:p>
    <w:p w14:paraId="7669AE22" w14:textId="3A799874" w:rsidR="00554E5C" w:rsidRPr="00561328" w:rsidRDefault="00E72D5F" w:rsidP="00E72D5F">
      <w:r w:rsidRPr="00561328">
        <w:t>Poza izbą schronową pozostałe pomieszczenia zostaną przeznaczone na wymagane przepisami pomieszczenia techniczne i pomocnicze</w:t>
      </w:r>
      <w:r w:rsidR="00AC5186" w:rsidRPr="00561328">
        <w:t>, dla obiektów ochronnych o pojemności &gt;300 osób</w:t>
      </w:r>
      <w:r w:rsidRPr="00561328">
        <w:t>:</w:t>
      </w:r>
      <w:r w:rsidR="00AC5186" w:rsidRPr="00561328">
        <w:t xml:space="preserve"> pomieszczenia agregatu prądotwórczego, ujęcie wody, pomieszczenia dla służby schronowej, izbę chorych, pomieszczenie przygotowania/wydawania posiłków, magazyn żywności. </w:t>
      </w:r>
    </w:p>
    <w:p w14:paraId="0AC3FDF4" w14:textId="1B18CD3F" w:rsidR="00B414EA" w:rsidRPr="00561328" w:rsidRDefault="00123176" w:rsidP="00E72D5F">
      <w:r w:rsidRPr="00561328">
        <w:t xml:space="preserve">Po za tym zaprojektowano pomieszczenia: </w:t>
      </w:r>
      <w:proofErr w:type="spellStart"/>
      <w:r w:rsidRPr="00561328">
        <w:t>wentylatorni</w:t>
      </w:r>
      <w:proofErr w:type="spellEnd"/>
      <w:r w:rsidRPr="00561328">
        <w:t>, węzły sanitarne: toalety damskie i męskie</w:t>
      </w:r>
      <w:r w:rsidR="00554E5C" w:rsidRPr="00561328">
        <w:t>, śmietnik.</w:t>
      </w:r>
    </w:p>
    <w:p w14:paraId="0F58BF10" w14:textId="77777777" w:rsidR="0084285C" w:rsidRPr="00561328" w:rsidRDefault="0084285C" w:rsidP="00E72D5F"/>
    <w:p w14:paraId="5AB4272A" w14:textId="42BECB0B" w:rsidR="0084285C" w:rsidRPr="00561328" w:rsidRDefault="009C195D" w:rsidP="0084285C">
      <w:r w:rsidRPr="00561328">
        <w:rPr>
          <w:b/>
          <w:bCs/>
        </w:rPr>
        <w:t>Izba schronowa – hala garażowa</w:t>
      </w:r>
      <w:r w:rsidR="00561328" w:rsidRPr="00561328">
        <w:rPr>
          <w:b/>
          <w:bCs/>
        </w:rPr>
        <w:t>:</w:t>
      </w:r>
      <w:r w:rsidR="00561328">
        <w:t xml:space="preserve"> </w:t>
      </w:r>
      <w:r w:rsidR="00753393" w:rsidRPr="00561328">
        <w:t xml:space="preserve"> Z</w:t>
      </w:r>
      <w:r w:rsidR="0084285C" w:rsidRPr="00561328">
        <w:t>ałożono proporcję miejsc siedzących do leżących 2/3 do 1/3. Prycze do spania systemowe składane, trzy poziomowe na co pozwala wysokość kondygnacji.</w:t>
      </w:r>
      <w:r w:rsidR="00753393" w:rsidRPr="00561328">
        <w:t xml:space="preserve"> </w:t>
      </w:r>
      <w:r w:rsidR="006E113B" w:rsidRPr="00561328">
        <w:t>Proponowaną aranżację przedstawia rys. A.002.</w:t>
      </w:r>
    </w:p>
    <w:p w14:paraId="10138E08" w14:textId="77777777" w:rsidR="00535C5A" w:rsidRPr="00561328" w:rsidRDefault="00535C5A" w:rsidP="0084285C"/>
    <w:p w14:paraId="009C2BDB" w14:textId="1307137B" w:rsidR="00535C5A" w:rsidRPr="00561328" w:rsidRDefault="006E113B" w:rsidP="0084285C">
      <w:r w:rsidRPr="00561328">
        <w:rPr>
          <w:b/>
          <w:bCs/>
        </w:rPr>
        <w:t>Węzły sanitarne:</w:t>
      </w:r>
      <w:r w:rsidRPr="00561328">
        <w:t xml:space="preserve"> </w:t>
      </w:r>
      <w:r w:rsidR="00154C31" w:rsidRPr="00561328">
        <w:t>przewidziano podział na sanitariaty „mokre” oraz „suche” w proporcji 1/</w:t>
      </w:r>
      <w:r w:rsidR="008B40D9" w:rsidRPr="00561328">
        <w:t xml:space="preserve">3-2/3. Toalety „mokre”, męska i damska projektowane jako toalety dostępne dla osób niepełnosprawnych i o ograniczonej zdolności poruszania się. </w:t>
      </w:r>
      <w:r w:rsidR="000C0EEE" w:rsidRPr="00561328">
        <w:t xml:space="preserve">W toaletach zostaną zamontowane przewijaki </w:t>
      </w:r>
      <w:r w:rsidR="00002BC1" w:rsidRPr="00561328">
        <w:t xml:space="preserve">dla niemowląt. Dodatkowo będą wyposażone w kratki ściekowe i złączki do węża, pozwalające na </w:t>
      </w:r>
      <w:r w:rsidR="005C4359" w:rsidRPr="00561328">
        <w:t>stworzenie improwizowanego prysznica. Toalety s</w:t>
      </w:r>
      <w:r w:rsidR="007E305A" w:rsidRPr="00561328">
        <w:t xml:space="preserve">ą dostępne bezpośrednio z hali garażowej po przez przedsionek z umywalką. </w:t>
      </w:r>
      <w:r w:rsidR="00A77260" w:rsidRPr="00561328">
        <w:t xml:space="preserve">Toalety mogą być dostępne w trakcie korzystania z garażu, mogą </w:t>
      </w:r>
      <w:r w:rsidR="000B3468" w:rsidRPr="00561328">
        <w:t xml:space="preserve">również </w:t>
      </w:r>
      <w:r w:rsidR="00A77260" w:rsidRPr="00561328">
        <w:t>pozostać zamknięte.</w:t>
      </w:r>
    </w:p>
    <w:p w14:paraId="16EB29B4" w14:textId="0E9F6DE0" w:rsidR="006E113B" w:rsidRPr="00561328" w:rsidRDefault="00535C5A" w:rsidP="0084285C">
      <w:r w:rsidRPr="00561328">
        <w:t xml:space="preserve">Toalety „suche” </w:t>
      </w:r>
      <w:r w:rsidR="00BC1BC4" w:rsidRPr="00561328">
        <w:t>dostępne są z hali garażowej. W trakcie eksploatacji w funkcji garażu</w:t>
      </w:r>
      <w:r w:rsidR="003B0625" w:rsidRPr="00561328">
        <w:t xml:space="preserve"> pomieszczenia te mogą pełnić funkcję magazynową np. dla wyposażenie OC. Przy pełnieniu funkcji schronu zostaną tam </w:t>
      </w:r>
      <w:r w:rsidR="00A77260" w:rsidRPr="00561328">
        <w:t xml:space="preserve"> </w:t>
      </w:r>
      <w:r w:rsidR="003B0625" w:rsidRPr="00561328">
        <w:t>rozstawione suche toalety z mobilnymi materiałow</w:t>
      </w:r>
      <w:r w:rsidR="0030735D" w:rsidRPr="00561328">
        <w:t>y</w:t>
      </w:r>
      <w:r w:rsidR="003B0625" w:rsidRPr="00561328">
        <w:t xml:space="preserve">mi ściankami i </w:t>
      </w:r>
      <w:r w:rsidR="0030735D" w:rsidRPr="00561328">
        <w:t xml:space="preserve">zamontowane umywalki. Pomieszczenia wyposażone w kratki ściekowe i złączki do węża ze względu na łatwość utrzymania czystości. </w:t>
      </w:r>
      <w:r w:rsidR="005C4359" w:rsidRPr="00561328">
        <w:t xml:space="preserve">W każdej z toalet przewidziano miejsce na kontenery na śmieci </w:t>
      </w:r>
      <w:r w:rsidR="006C2FDA" w:rsidRPr="00561328">
        <w:t xml:space="preserve"> 3 pojemniki </w:t>
      </w:r>
      <w:r w:rsidR="005C4359" w:rsidRPr="00561328">
        <w:t>– standardowe przetaczane pojemniki.</w:t>
      </w:r>
      <w:r w:rsidR="008566F8" w:rsidRPr="00561328">
        <w:t xml:space="preserve"> Wyrzut zużytego powietrza bytowego po przez wyrzutnię terenową. </w:t>
      </w:r>
    </w:p>
    <w:p w14:paraId="405B63AA" w14:textId="77777777" w:rsidR="005C4359" w:rsidRPr="00561328" w:rsidRDefault="005C4359" w:rsidP="0084285C"/>
    <w:p w14:paraId="30F5E9E9" w14:textId="441AF67D" w:rsidR="0014083A" w:rsidRPr="00561328" w:rsidRDefault="0014083A" w:rsidP="0084285C">
      <w:r w:rsidRPr="00561328">
        <w:rPr>
          <w:b/>
          <w:bCs/>
        </w:rPr>
        <w:t>Śmietnik:</w:t>
      </w:r>
      <w:r w:rsidRPr="00561328">
        <w:t xml:space="preserve"> pomieszczenie w sąsiedztwie toalet, pojemność </w:t>
      </w:r>
      <w:r w:rsidR="006C2FDA" w:rsidRPr="00561328">
        <w:t>13 pojemników. Pomieszczenie z kratką ściekową i złączką do węża.</w:t>
      </w:r>
    </w:p>
    <w:p w14:paraId="36EF7ED0" w14:textId="77777777" w:rsidR="00AD2786" w:rsidRPr="00561328" w:rsidRDefault="00AD2786" w:rsidP="0084285C"/>
    <w:p w14:paraId="0494C078" w14:textId="4FFFDD84" w:rsidR="00635711" w:rsidRPr="00561328" w:rsidRDefault="00AD2786" w:rsidP="0084285C">
      <w:r w:rsidRPr="00561328">
        <w:rPr>
          <w:b/>
          <w:bCs/>
        </w:rPr>
        <w:t>Pomieszczenie do przygotowania/wydawania posiłków wraz z magazynem  żywności</w:t>
      </w:r>
      <w:r w:rsidR="00561328" w:rsidRPr="00561328">
        <w:rPr>
          <w:b/>
          <w:bCs/>
        </w:rPr>
        <w:t>:</w:t>
      </w:r>
      <w:r w:rsidR="00434AB1" w:rsidRPr="00561328">
        <w:t xml:space="preserve"> </w:t>
      </w:r>
      <w:r w:rsidR="00C20FC1" w:rsidRPr="00561328">
        <w:t>Zakłada się żywienie w oparciu o racje żywnościowe. W związku z tym po za wydawaniem</w:t>
      </w:r>
      <w:r w:rsidR="001838BE" w:rsidRPr="00561328">
        <w:t xml:space="preserve"> racji żywnościowych </w:t>
      </w:r>
      <w:r w:rsidR="00C20FC1" w:rsidRPr="00561328">
        <w:t xml:space="preserve"> zakłada się </w:t>
      </w:r>
      <w:r w:rsidR="002A6687" w:rsidRPr="00561328">
        <w:t>wydawanie wrzątku do przygotowani</w:t>
      </w:r>
      <w:r w:rsidR="001838BE" w:rsidRPr="00561328">
        <w:t>a</w:t>
      </w:r>
      <w:r w:rsidR="002A6687" w:rsidRPr="00561328">
        <w:t xml:space="preserve"> ciepłych napojów, zup</w:t>
      </w:r>
      <w:r w:rsidR="001838BE" w:rsidRPr="00561328">
        <w:t xml:space="preserve"> typu gorący kubek</w:t>
      </w:r>
      <w:r w:rsidR="002A6687" w:rsidRPr="00561328">
        <w:t xml:space="preserve">, podgrzewanie </w:t>
      </w:r>
      <w:r w:rsidR="001838BE" w:rsidRPr="00561328">
        <w:t xml:space="preserve">ciepłych </w:t>
      </w:r>
      <w:r w:rsidR="002A6687" w:rsidRPr="00561328">
        <w:t>posiłków w bemarze.</w:t>
      </w:r>
      <w:r w:rsidR="001838BE" w:rsidRPr="00561328">
        <w:t xml:space="preserve"> </w:t>
      </w:r>
    </w:p>
    <w:p w14:paraId="2FB0E095" w14:textId="77777777" w:rsidR="00635711" w:rsidRPr="00561328" w:rsidRDefault="00635711" w:rsidP="0084285C"/>
    <w:p w14:paraId="715F1EEA" w14:textId="77777777" w:rsidR="00B3477D" w:rsidRPr="00561328" w:rsidRDefault="00635711" w:rsidP="0084285C">
      <w:r w:rsidRPr="00561328">
        <w:rPr>
          <w:b/>
          <w:bCs/>
        </w:rPr>
        <w:lastRenderedPageBreak/>
        <w:t>Pomieszczenie służby schronowej:</w:t>
      </w:r>
      <w:r w:rsidRPr="00561328">
        <w:t xml:space="preserve"> dostępne z izby schronowej, </w:t>
      </w:r>
      <w:r w:rsidR="00B3477D" w:rsidRPr="00561328">
        <w:t>przyjęto 3 osobową obsługę z miejscem do pracy, miejscem do spania, szafkami na wyposażenie.</w:t>
      </w:r>
    </w:p>
    <w:p w14:paraId="3C4A6B59" w14:textId="77777777" w:rsidR="00B3477D" w:rsidRPr="00561328" w:rsidRDefault="00B3477D" w:rsidP="0084285C"/>
    <w:p w14:paraId="292485FC" w14:textId="066BC1ED" w:rsidR="00A45A6F" w:rsidRPr="00561328" w:rsidRDefault="00B3477D" w:rsidP="0084285C">
      <w:r w:rsidRPr="00561328">
        <w:rPr>
          <w:b/>
          <w:bCs/>
        </w:rPr>
        <w:t xml:space="preserve">Izba </w:t>
      </w:r>
      <w:r w:rsidR="007A3971" w:rsidRPr="00561328">
        <w:rPr>
          <w:b/>
          <w:bCs/>
        </w:rPr>
        <w:t>chorych:</w:t>
      </w:r>
      <w:r w:rsidR="007A3971" w:rsidRPr="00561328">
        <w:t xml:space="preserve"> dwa pomieszczenia</w:t>
      </w:r>
      <w:r w:rsidR="00232428" w:rsidRPr="00561328">
        <w:t xml:space="preserve"> - </w:t>
      </w:r>
      <w:r w:rsidR="007A3971" w:rsidRPr="00561328">
        <w:t xml:space="preserve"> dla ratownika medycznego/lekarza z szafami na wyposażenie i leżanką</w:t>
      </w:r>
      <w:r w:rsidR="00A45A6F" w:rsidRPr="00561328">
        <w:t xml:space="preserve"> oraz izba z dwoma łóżkami dla pacjentów. </w:t>
      </w:r>
    </w:p>
    <w:p w14:paraId="7EBE3CBA" w14:textId="77777777" w:rsidR="00A45A6F" w:rsidRPr="00561328" w:rsidRDefault="00A45A6F" w:rsidP="0084285C"/>
    <w:p w14:paraId="748C5B3F" w14:textId="6794786F" w:rsidR="00AD2786" w:rsidRPr="00561328" w:rsidRDefault="004D2862" w:rsidP="0084285C">
      <w:r w:rsidRPr="00561328">
        <w:rPr>
          <w:b/>
          <w:bCs/>
        </w:rPr>
        <w:t>Pomieszczenie ujęcia wody – studni</w:t>
      </w:r>
      <w:r w:rsidR="00561328" w:rsidRPr="00561328">
        <w:rPr>
          <w:b/>
          <w:bCs/>
        </w:rPr>
        <w:t>:</w:t>
      </w:r>
      <w:r w:rsidRPr="00561328">
        <w:t xml:space="preserve"> Traktowane jako odrębna strefa sanitarna. Pomieszczenie dostępne </w:t>
      </w:r>
      <w:r w:rsidR="00F05D2E" w:rsidRPr="00561328">
        <w:t>z hali garażowej.</w:t>
      </w:r>
    </w:p>
    <w:p w14:paraId="4806258B" w14:textId="77777777" w:rsidR="00F05D2E" w:rsidRPr="00561328" w:rsidRDefault="00F05D2E" w:rsidP="0084285C"/>
    <w:p w14:paraId="26D25D7A" w14:textId="04B52BD4" w:rsidR="00F05D2E" w:rsidRPr="00561328" w:rsidRDefault="00F05D2E" w:rsidP="0084285C">
      <w:r w:rsidRPr="00561328">
        <w:rPr>
          <w:b/>
          <w:bCs/>
        </w:rPr>
        <w:t>Pomieszczenie magazynowe:</w:t>
      </w:r>
      <w:r w:rsidRPr="00561328">
        <w:t xml:space="preserve"> na potrzeby wyposażenia OC, dostępne z hali garażowej.</w:t>
      </w:r>
      <w:r w:rsidR="00561328">
        <w:t xml:space="preserve"> W okresie korzystania ze schronu, można przeznaczyć na magazyn </w:t>
      </w:r>
      <w:r w:rsidR="00D86642">
        <w:t>bagażu.</w:t>
      </w:r>
    </w:p>
    <w:p w14:paraId="5E8BDD96" w14:textId="77777777" w:rsidR="00F05D2E" w:rsidRPr="00561328" w:rsidRDefault="00F05D2E" w:rsidP="0084285C"/>
    <w:p w14:paraId="16499897" w14:textId="267F021B" w:rsidR="00F05D2E" w:rsidRPr="00561328" w:rsidRDefault="00F05D2E" w:rsidP="0084285C">
      <w:r w:rsidRPr="00D86642">
        <w:rPr>
          <w:b/>
          <w:bCs/>
        </w:rPr>
        <w:t>Pozostałe pomieszczenia techniczne:</w:t>
      </w:r>
      <w:r w:rsidRPr="00561328">
        <w:t xml:space="preserve"> dwa pomieszczenia do obsługi instalacji kanalizacji sanitarnej. </w:t>
      </w:r>
    </w:p>
    <w:p w14:paraId="50FFEDF4" w14:textId="77777777" w:rsidR="004549E9" w:rsidRPr="00561328" w:rsidRDefault="004549E9" w:rsidP="0084285C"/>
    <w:p w14:paraId="31202731" w14:textId="355F2761" w:rsidR="004549E9" w:rsidRPr="00561328" w:rsidRDefault="004549E9" w:rsidP="0084285C">
      <w:r w:rsidRPr="00D86642">
        <w:rPr>
          <w:b/>
          <w:bCs/>
        </w:rPr>
        <w:t>Rozdzielnia elektryczna</w:t>
      </w:r>
      <w:r w:rsidR="00D86642" w:rsidRPr="00D86642">
        <w:rPr>
          <w:b/>
          <w:bCs/>
        </w:rPr>
        <w:t>:</w:t>
      </w:r>
      <w:r w:rsidRPr="00561328">
        <w:t xml:space="preserve"> dostępna z pomieszczenie dystrybucji żywności/przygotowania posiłków.</w:t>
      </w:r>
    </w:p>
    <w:p w14:paraId="08AD5EE5" w14:textId="77777777" w:rsidR="00494F46" w:rsidRPr="00561328" w:rsidRDefault="00494F46" w:rsidP="0084285C"/>
    <w:p w14:paraId="66467491" w14:textId="5E54B79E" w:rsidR="00494F46" w:rsidRPr="00561328" w:rsidRDefault="00494F46" w:rsidP="0084285C">
      <w:proofErr w:type="spellStart"/>
      <w:r w:rsidRPr="00D86642">
        <w:rPr>
          <w:b/>
          <w:bCs/>
        </w:rPr>
        <w:t>Wentylatornia</w:t>
      </w:r>
      <w:proofErr w:type="spellEnd"/>
      <w:r w:rsidRPr="00D86642">
        <w:rPr>
          <w:b/>
          <w:bCs/>
        </w:rPr>
        <w:t>:</w:t>
      </w:r>
      <w:r w:rsidRPr="00561328">
        <w:t xml:space="preserve"> pomieszczenie gdzie zostanie zlokalizowane urządzenie </w:t>
      </w:r>
      <w:proofErr w:type="spellStart"/>
      <w:r w:rsidRPr="00561328">
        <w:t>filtro</w:t>
      </w:r>
      <w:proofErr w:type="spellEnd"/>
      <w:r w:rsidRPr="00561328">
        <w:t xml:space="preserve"> – wentylacyjne (UFW)</w:t>
      </w:r>
      <w:r w:rsidR="00163DB1" w:rsidRPr="00561328">
        <w:t>, wraz z dodatkowymi urządzeniami odpowiedzialnymi za pracę systemu wentylacji w obiekcie. Pomieszczenie dostępne z wydzielonego ciągu komunikacyjnego</w:t>
      </w:r>
      <w:r w:rsidR="009F353E" w:rsidRPr="00561328">
        <w:t xml:space="preserve">. Rozmiar drzwi, szerokość ciągu komunikacyjnego </w:t>
      </w:r>
      <w:r w:rsidR="00E749A5" w:rsidRPr="00561328">
        <w:t>uwzględniające transport elementów centrali, filtropochłaniaczy</w:t>
      </w:r>
      <w:r w:rsidR="00661B58" w:rsidRPr="00561328">
        <w:t xml:space="preserve"> </w:t>
      </w:r>
      <w:proofErr w:type="spellStart"/>
      <w:r w:rsidR="00661B58" w:rsidRPr="00561328">
        <w:t>itp</w:t>
      </w:r>
      <w:proofErr w:type="spellEnd"/>
      <w:r w:rsidR="00661B58" w:rsidRPr="00561328">
        <w:t>…</w:t>
      </w:r>
    </w:p>
    <w:p w14:paraId="0B39CAD9" w14:textId="77777777" w:rsidR="00661B58" w:rsidRPr="00561328" w:rsidRDefault="00661B58" w:rsidP="0084285C"/>
    <w:p w14:paraId="62DE88C8" w14:textId="21B72F16" w:rsidR="00661B58" w:rsidRPr="00561328" w:rsidRDefault="00661B58" w:rsidP="0084285C">
      <w:r w:rsidRPr="00D86642">
        <w:rPr>
          <w:b/>
          <w:bCs/>
        </w:rPr>
        <w:t xml:space="preserve">Pomieszczenie agregatu prądotwórczego wraz z wydzielonym magazynem </w:t>
      </w:r>
      <w:r w:rsidR="00CB6AA6" w:rsidRPr="00D86642">
        <w:rPr>
          <w:b/>
          <w:bCs/>
        </w:rPr>
        <w:t>paliwa:</w:t>
      </w:r>
      <w:r w:rsidR="00CB6AA6" w:rsidRPr="00561328">
        <w:t xml:space="preserve"> pomieszczenie agregatu prądotwórczego, chłodzonego powietrzem atmosferycznym. </w:t>
      </w:r>
      <w:r w:rsidR="0019069D" w:rsidRPr="00561328">
        <w:t xml:space="preserve"> W okresie wystąpienia atmosfery skażonej, przy pracy agregatu, pomieszczenia staje się również skażonym. Wejście do pomieszczenia po przez przedsionek/śluzę. </w:t>
      </w:r>
      <w:r w:rsidR="000014A5" w:rsidRPr="00561328">
        <w:t>Wydzielony magazyn paliwa, zbiorniki z PEHD na paletach EU</w:t>
      </w:r>
      <w:r w:rsidR="00232428" w:rsidRPr="00561328">
        <w:t>. Obydwa pomieszczenia wydzielone pożarowo.</w:t>
      </w:r>
      <w:r w:rsidR="001E6B03" w:rsidRPr="00561328">
        <w:t xml:space="preserve"> Tankowanie paliwa za pomocą </w:t>
      </w:r>
      <w:r w:rsidR="00E5326F" w:rsidRPr="00561328">
        <w:t xml:space="preserve">studzienki z </w:t>
      </w:r>
      <w:proofErr w:type="spellStart"/>
      <w:r w:rsidR="00E5326F" w:rsidRPr="00561328">
        <w:t>szybkozłączką</w:t>
      </w:r>
      <w:proofErr w:type="spellEnd"/>
      <w:r w:rsidR="00E5326F" w:rsidRPr="00561328">
        <w:t xml:space="preserve"> zlokalizowanej </w:t>
      </w:r>
      <w:r w:rsidR="006154DF">
        <w:t xml:space="preserve">na </w:t>
      </w:r>
      <w:r w:rsidR="00E5326F" w:rsidRPr="00561328">
        <w:t xml:space="preserve">zewnątrz  budynku. </w:t>
      </w:r>
      <w:r w:rsidR="00373386" w:rsidRPr="00561328">
        <w:t xml:space="preserve"> Wyrzut spalin prowadzony do zewnętrznej – terenowej wyrzutni. Wyrzut powietrza chłodniczego do zewnętrznej </w:t>
      </w:r>
      <w:r w:rsidR="008566F8" w:rsidRPr="00561328">
        <w:t xml:space="preserve">wyrzutni terenowej. </w:t>
      </w:r>
    </w:p>
    <w:p w14:paraId="241A4168" w14:textId="77777777" w:rsidR="00CF59CC" w:rsidRPr="00561328" w:rsidRDefault="00CF59CC" w:rsidP="0084285C"/>
    <w:p w14:paraId="62936F37" w14:textId="02919592" w:rsidR="00CF59CC" w:rsidRPr="00561328" w:rsidRDefault="00CF59CC" w:rsidP="0084285C">
      <w:r w:rsidRPr="00D86642">
        <w:rPr>
          <w:b/>
          <w:bCs/>
        </w:rPr>
        <w:t>Wydzielenia pożarowe pomieszczeń:</w:t>
      </w:r>
      <w:r w:rsidRPr="00561328">
        <w:t xml:space="preserve"> </w:t>
      </w:r>
      <w:r w:rsidR="0013408F" w:rsidRPr="00561328">
        <w:t xml:space="preserve">podział pomieszczeń zgodny z zasadami ochrony przeciwpożarowej pomieszczeń. Hala garażowa jako odrębna strefa pożarowa. Pomieszczenia przyległe do hali oddzielone pożarowo. </w:t>
      </w:r>
      <w:r w:rsidR="001E6B03" w:rsidRPr="00561328">
        <w:t xml:space="preserve">Dodatkowe wydzielenie pomieszczenia agregatu prądotwórczego wraz z magazynem paliwa. </w:t>
      </w:r>
    </w:p>
    <w:p w14:paraId="75815E7E" w14:textId="77777777" w:rsidR="00F16567" w:rsidRDefault="00F16567" w:rsidP="0084285C">
      <w:pPr>
        <w:rPr>
          <w:color w:val="EE0000"/>
          <w:highlight w:val="yellow"/>
        </w:rPr>
      </w:pPr>
    </w:p>
    <w:p w14:paraId="1881CF6E" w14:textId="77777777" w:rsidR="00F16567" w:rsidRDefault="00F16567" w:rsidP="0084285C">
      <w:pPr>
        <w:rPr>
          <w:color w:val="EE0000"/>
          <w:highlight w:val="yellow"/>
        </w:rPr>
      </w:pPr>
    </w:p>
    <w:p w14:paraId="13C5F105" w14:textId="77777777" w:rsidR="005C4359" w:rsidRDefault="005C4359" w:rsidP="0084285C">
      <w:pPr>
        <w:rPr>
          <w:color w:val="EE0000"/>
          <w:highlight w:val="yellow"/>
        </w:rPr>
      </w:pPr>
    </w:p>
    <w:p w14:paraId="4127B5A0" w14:textId="77777777" w:rsidR="00D86642" w:rsidRDefault="00D86642" w:rsidP="0084285C">
      <w:pPr>
        <w:rPr>
          <w:color w:val="EE0000"/>
          <w:highlight w:val="yellow"/>
        </w:rPr>
      </w:pPr>
    </w:p>
    <w:p w14:paraId="715C88CA" w14:textId="77777777" w:rsidR="00D86642" w:rsidRDefault="00D86642" w:rsidP="0084285C">
      <w:pPr>
        <w:rPr>
          <w:color w:val="EE0000"/>
          <w:highlight w:val="yellow"/>
        </w:rPr>
      </w:pPr>
    </w:p>
    <w:p w14:paraId="2ED7D472" w14:textId="77777777" w:rsidR="00D86642" w:rsidRDefault="00D86642" w:rsidP="0084285C">
      <w:pPr>
        <w:rPr>
          <w:color w:val="EE0000"/>
          <w:highlight w:val="yellow"/>
        </w:rPr>
      </w:pPr>
    </w:p>
    <w:p w14:paraId="30F3FB97" w14:textId="77777777" w:rsidR="00D86642" w:rsidRDefault="00D86642" w:rsidP="0084285C">
      <w:pPr>
        <w:rPr>
          <w:color w:val="EE0000"/>
          <w:highlight w:val="yellow"/>
        </w:rPr>
      </w:pPr>
    </w:p>
    <w:p w14:paraId="0C87EB8F" w14:textId="77777777" w:rsidR="00D86642" w:rsidRDefault="00D86642" w:rsidP="0084285C">
      <w:pPr>
        <w:rPr>
          <w:color w:val="EE0000"/>
          <w:highlight w:val="yellow"/>
        </w:rPr>
      </w:pPr>
    </w:p>
    <w:p w14:paraId="0DE72D05" w14:textId="14FC411A" w:rsidR="00D86642" w:rsidRDefault="007B7E1B" w:rsidP="0084285C">
      <w:pPr>
        <w:rPr>
          <w:b/>
          <w:bCs/>
        </w:rPr>
      </w:pPr>
      <w:r w:rsidRPr="007B7E1B">
        <w:rPr>
          <w:b/>
          <w:bCs/>
        </w:rPr>
        <w:lastRenderedPageBreak/>
        <w:t>Zestawienie powierzchni pomieszczeń:</w:t>
      </w:r>
    </w:p>
    <w:p w14:paraId="565199FA" w14:textId="77777777" w:rsidR="006253B3" w:rsidRPr="007B7E1B" w:rsidRDefault="006253B3" w:rsidP="0084285C">
      <w:pPr>
        <w:rPr>
          <w:b/>
          <w:bCs/>
        </w:rPr>
      </w:pPr>
    </w:p>
    <w:p w14:paraId="6618A664" w14:textId="77777777" w:rsidR="0084285C" w:rsidRPr="007B7E1B" w:rsidRDefault="0084285C" w:rsidP="00E72D5F">
      <w:pPr>
        <w:rPr>
          <w:color w:val="EE0000"/>
        </w:rPr>
      </w:pPr>
    </w:p>
    <w:tbl>
      <w:tblPr>
        <w:tblW w:w="5440" w:type="dxa"/>
        <w:tblInd w:w="1808" w:type="dxa"/>
        <w:tblCellMar>
          <w:left w:w="70" w:type="dxa"/>
          <w:right w:w="70" w:type="dxa"/>
        </w:tblCellMar>
        <w:tblLook w:val="04A0" w:firstRow="1" w:lastRow="0" w:firstColumn="1" w:lastColumn="0" w:noHBand="0" w:noVBand="1"/>
      </w:tblPr>
      <w:tblGrid>
        <w:gridCol w:w="580"/>
        <w:gridCol w:w="2160"/>
        <w:gridCol w:w="1240"/>
        <w:gridCol w:w="1460"/>
      </w:tblGrid>
      <w:tr w:rsidR="006253B3" w:rsidRPr="006253B3" w14:paraId="70C0546E" w14:textId="77777777" w:rsidTr="006253B3">
        <w:trPr>
          <w:trHeight w:val="300"/>
        </w:trPr>
        <w:tc>
          <w:tcPr>
            <w:tcW w:w="580"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D1ACA59"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l.p.</w:t>
            </w:r>
          </w:p>
        </w:tc>
        <w:tc>
          <w:tcPr>
            <w:tcW w:w="2160" w:type="dxa"/>
            <w:tcBorders>
              <w:top w:val="single" w:sz="4" w:space="0" w:color="auto"/>
              <w:left w:val="nil"/>
              <w:bottom w:val="single" w:sz="4" w:space="0" w:color="auto"/>
              <w:right w:val="single" w:sz="4" w:space="0" w:color="auto"/>
            </w:tcBorders>
            <w:shd w:val="clear" w:color="000000" w:fill="FFFF00"/>
            <w:noWrap/>
            <w:vAlign w:val="bottom"/>
            <w:hideMark/>
          </w:tcPr>
          <w:p w14:paraId="17D1916D"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nazwa pomieszczenia:</w:t>
            </w:r>
          </w:p>
        </w:tc>
        <w:tc>
          <w:tcPr>
            <w:tcW w:w="1240" w:type="dxa"/>
            <w:tcBorders>
              <w:top w:val="single" w:sz="4" w:space="0" w:color="auto"/>
              <w:left w:val="nil"/>
              <w:bottom w:val="single" w:sz="4" w:space="0" w:color="auto"/>
              <w:right w:val="single" w:sz="4" w:space="0" w:color="auto"/>
            </w:tcBorders>
            <w:shd w:val="clear" w:color="000000" w:fill="FFFF00"/>
            <w:noWrap/>
            <w:vAlign w:val="bottom"/>
            <w:hideMark/>
          </w:tcPr>
          <w:p w14:paraId="5DC4B4F3"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powierzchnia:</w:t>
            </w:r>
          </w:p>
        </w:tc>
        <w:tc>
          <w:tcPr>
            <w:tcW w:w="1460" w:type="dxa"/>
            <w:tcBorders>
              <w:top w:val="single" w:sz="4" w:space="0" w:color="auto"/>
              <w:left w:val="nil"/>
              <w:bottom w:val="single" w:sz="4" w:space="0" w:color="auto"/>
              <w:right w:val="single" w:sz="4" w:space="0" w:color="auto"/>
            </w:tcBorders>
            <w:shd w:val="clear" w:color="000000" w:fill="FFFF00"/>
            <w:noWrap/>
            <w:vAlign w:val="bottom"/>
            <w:hideMark/>
          </w:tcPr>
          <w:p w14:paraId="5E5EAA83"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rodzaj pow.</w:t>
            </w:r>
          </w:p>
        </w:tc>
      </w:tr>
      <w:tr w:rsidR="006253B3" w:rsidRPr="006253B3" w14:paraId="71242865"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1D73EEEF"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-1.01</w:t>
            </w:r>
          </w:p>
        </w:tc>
        <w:tc>
          <w:tcPr>
            <w:tcW w:w="2160" w:type="dxa"/>
            <w:tcBorders>
              <w:top w:val="nil"/>
              <w:left w:val="nil"/>
              <w:bottom w:val="single" w:sz="4" w:space="0" w:color="auto"/>
              <w:right w:val="single" w:sz="4" w:space="0" w:color="auto"/>
            </w:tcBorders>
            <w:noWrap/>
            <w:vAlign w:val="bottom"/>
            <w:hideMark/>
          </w:tcPr>
          <w:p w14:paraId="03A1FAC1"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izba schronowa</w:t>
            </w:r>
          </w:p>
        </w:tc>
        <w:tc>
          <w:tcPr>
            <w:tcW w:w="1240" w:type="dxa"/>
            <w:tcBorders>
              <w:top w:val="nil"/>
              <w:left w:val="nil"/>
              <w:bottom w:val="single" w:sz="4" w:space="0" w:color="auto"/>
              <w:right w:val="single" w:sz="4" w:space="0" w:color="auto"/>
            </w:tcBorders>
            <w:noWrap/>
            <w:vAlign w:val="bottom"/>
            <w:hideMark/>
          </w:tcPr>
          <w:p w14:paraId="781D6CDE"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561,1</w:t>
            </w:r>
          </w:p>
        </w:tc>
        <w:tc>
          <w:tcPr>
            <w:tcW w:w="1460" w:type="dxa"/>
            <w:tcBorders>
              <w:top w:val="nil"/>
              <w:left w:val="nil"/>
              <w:bottom w:val="single" w:sz="4" w:space="0" w:color="auto"/>
              <w:right w:val="single" w:sz="4" w:space="0" w:color="auto"/>
            </w:tcBorders>
            <w:noWrap/>
            <w:vAlign w:val="bottom"/>
            <w:hideMark/>
          </w:tcPr>
          <w:p w14:paraId="1BE667AD"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Ppod</w:t>
            </w:r>
            <w:proofErr w:type="spellEnd"/>
          </w:p>
        </w:tc>
      </w:tr>
      <w:tr w:rsidR="006253B3" w:rsidRPr="006253B3" w14:paraId="1B112CC5"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132E8EA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-1.02</w:t>
            </w:r>
          </w:p>
        </w:tc>
        <w:tc>
          <w:tcPr>
            <w:tcW w:w="2160" w:type="dxa"/>
            <w:tcBorders>
              <w:top w:val="nil"/>
              <w:left w:val="nil"/>
              <w:bottom w:val="single" w:sz="4" w:space="0" w:color="auto"/>
              <w:right w:val="single" w:sz="4" w:space="0" w:color="auto"/>
            </w:tcBorders>
            <w:noWrap/>
            <w:vAlign w:val="bottom"/>
            <w:hideMark/>
          </w:tcPr>
          <w:p w14:paraId="7C2335C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magazyn</w:t>
            </w:r>
          </w:p>
        </w:tc>
        <w:tc>
          <w:tcPr>
            <w:tcW w:w="1240" w:type="dxa"/>
            <w:tcBorders>
              <w:top w:val="nil"/>
              <w:left w:val="nil"/>
              <w:bottom w:val="single" w:sz="4" w:space="0" w:color="auto"/>
              <w:right w:val="single" w:sz="4" w:space="0" w:color="auto"/>
            </w:tcBorders>
            <w:noWrap/>
            <w:vAlign w:val="bottom"/>
            <w:hideMark/>
          </w:tcPr>
          <w:p w14:paraId="6DD29AA2"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13,8</w:t>
            </w:r>
          </w:p>
        </w:tc>
        <w:tc>
          <w:tcPr>
            <w:tcW w:w="1460" w:type="dxa"/>
            <w:tcBorders>
              <w:top w:val="nil"/>
              <w:left w:val="nil"/>
              <w:bottom w:val="single" w:sz="4" w:space="0" w:color="auto"/>
              <w:right w:val="single" w:sz="4" w:space="0" w:color="auto"/>
            </w:tcBorders>
            <w:noWrap/>
            <w:vAlign w:val="bottom"/>
            <w:hideMark/>
          </w:tcPr>
          <w:p w14:paraId="43833190"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50D977E9"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7CEF31AB"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-1.03</w:t>
            </w:r>
          </w:p>
        </w:tc>
        <w:tc>
          <w:tcPr>
            <w:tcW w:w="2160" w:type="dxa"/>
            <w:tcBorders>
              <w:top w:val="nil"/>
              <w:left w:val="nil"/>
              <w:bottom w:val="single" w:sz="4" w:space="0" w:color="auto"/>
              <w:right w:val="single" w:sz="4" w:space="0" w:color="auto"/>
            </w:tcBorders>
            <w:noWrap/>
            <w:vAlign w:val="bottom"/>
            <w:hideMark/>
          </w:tcPr>
          <w:p w14:paraId="7F515E7C" w14:textId="77777777" w:rsidR="006253B3" w:rsidRPr="006253B3" w:rsidRDefault="006253B3" w:rsidP="006253B3">
            <w:pPr>
              <w:jc w:val="lef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ujecie</w:t>
            </w:r>
            <w:proofErr w:type="spellEnd"/>
            <w:r w:rsidRPr="006253B3">
              <w:rPr>
                <w:rFonts w:ascii="Calibri" w:eastAsia="Times New Roman" w:hAnsi="Calibri" w:cs="Calibri"/>
                <w:color w:val="000000"/>
                <w:sz w:val="18"/>
                <w:szCs w:val="18"/>
                <w:lang w:eastAsia="pl-PL"/>
              </w:rPr>
              <w:t xml:space="preserve"> wody</w:t>
            </w:r>
          </w:p>
        </w:tc>
        <w:tc>
          <w:tcPr>
            <w:tcW w:w="1240" w:type="dxa"/>
            <w:tcBorders>
              <w:top w:val="nil"/>
              <w:left w:val="nil"/>
              <w:bottom w:val="single" w:sz="4" w:space="0" w:color="auto"/>
              <w:right w:val="single" w:sz="4" w:space="0" w:color="auto"/>
            </w:tcBorders>
            <w:noWrap/>
            <w:vAlign w:val="bottom"/>
            <w:hideMark/>
          </w:tcPr>
          <w:p w14:paraId="6FA2B481"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16,4</w:t>
            </w:r>
          </w:p>
        </w:tc>
        <w:tc>
          <w:tcPr>
            <w:tcW w:w="1460" w:type="dxa"/>
            <w:tcBorders>
              <w:top w:val="nil"/>
              <w:left w:val="nil"/>
              <w:bottom w:val="single" w:sz="4" w:space="0" w:color="auto"/>
              <w:right w:val="single" w:sz="4" w:space="0" w:color="auto"/>
            </w:tcBorders>
            <w:noWrap/>
            <w:vAlign w:val="bottom"/>
            <w:hideMark/>
          </w:tcPr>
          <w:p w14:paraId="4FF3A3A3"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7A0A81A2"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41D9FB5D"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-1.04</w:t>
            </w:r>
          </w:p>
        </w:tc>
        <w:tc>
          <w:tcPr>
            <w:tcW w:w="2160" w:type="dxa"/>
            <w:tcBorders>
              <w:top w:val="nil"/>
              <w:left w:val="nil"/>
              <w:bottom w:val="single" w:sz="4" w:space="0" w:color="auto"/>
              <w:right w:val="single" w:sz="4" w:space="0" w:color="auto"/>
            </w:tcBorders>
            <w:noWrap/>
            <w:vAlign w:val="bottom"/>
            <w:hideMark/>
          </w:tcPr>
          <w:p w14:paraId="628CF0D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śmietnik</w:t>
            </w:r>
          </w:p>
        </w:tc>
        <w:tc>
          <w:tcPr>
            <w:tcW w:w="1240" w:type="dxa"/>
            <w:tcBorders>
              <w:top w:val="nil"/>
              <w:left w:val="nil"/>
              <w:bottom w:val="single" w:sz="4" w:space="0" w:color="auto"/>
              <w:right w:val="single" w:sz="4" w:space="0" w:color="auto"/>
            </w:tcBorders>
            <w:noWrap/>
            <w:vAlign w:val="bottom"/>
            <w:hideMark/>
          </w:tcPr>
          <w:p w14:paraId="53FFF13F"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9,8</w:t>
            </w:r>
          </w:p>
        </w:tc>
        <w:tc>
          <w:tcPr>
            <w:tcW w:w="1460" w:type="dxa"/>
            <w:tcBorders>
              <w:top w:val="nil"/>
              <w:left w:val="nil"/>
              <w:bottom w:val="single" w:sz="4" w:space="0" w:color="auto"/>
              <w:right w:val="single" w:sz="4" w:space="0" w:color="auto"/>
            </w:tcBorders>
            <w:noWrap/>
            <w:vAlign w:val="bottom"/>
            <w:hideMark/>
          </w:tcPr>
          <w:p w14:paraId="1CD6DDDF"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49D0FD73"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01C2AF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-1.05</w:t>
            </w:r>
          </w:p>
        </w:tc>
        <w:tc>
          <w:tcPr>
            <w:tcW w:w="2160" w:type="dxa"/>
            <w:tcBorders>
              <w:top w:val="nil"/>
              <w:left w:val="nil"/>
              <w:bottom w:val="single" w:sz="4" w:space="0" w:color="auto"/>
              <w:right w:val="single" w:sz="4" w:space="0" w:color="auto"/>
            </w:tcBorders>
            <w:noWrap/>
            <w:vAlign w:val="bottom"/>
            <w:hideMark/>
          </w:tcPr>
          <w:p w14:paraId="53A872EF"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WC-M</w:t>
            </w:r>
          </w:p>
        </w:tc>
        <w:tc>
          <w:tcPr>
            <w:tcW w:w="1240" w:type="dxa"/>
            <w:tcBorders>
              <w:top w:val="nil"/>
              <w:left w:val="nil"/>
              <w:bottom w:val="single" w:sz="4" w:space="0" w:color="auto"/>
              <w:right w:val="single" w:sz="4" w:space="0" w:color="auto"/>
            </w:tcBorders>
            <w:noWrap/>
            <w:vAlign w:val="bottom"/>
            <w:hideMark/>
          </w:tcPr>
          <w:p w14:paraId="004E1FAF"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15,3</w:t>
            </w:r>
          </w:p>
        </w:tc>
        <w:tc>
          <w:tcPr>
            <w:tcW w:w="1460" w:type="dxa"/>
            <w:tcBorders>
              <w:top w:val="nil"/>
              <w:left w:val="nil"/>
              <w:bottom w:val="single" w:sz="4" w:space="0" w:color="auto"/>
              <w:right w:val="single" w:sz="4" w:space="0" w:color="auto"/>
            </w:tcBorders>
            <w:noWrap/>
            <w:vAlign w:val="bottom"/>
            <w:hideMark/>
          </w:tcPr>
          <w:p w14:paraId="50222ACE"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4679F947"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7197FA1E"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-1.06</w:t>
            </w:r>
          </w:p>
        </w:tc>
        <w:tc>
          <w:tcPr>
            <w:tcW w:w="2160" w:type="dxa"/>
            <w:tcBorders>
              <w:top w:val="nil"/>
              <w:left w:val="nil"/>
              <w:bottom w:val="single" w:sz="4" w:space="0" w:color="auto"/>
              <w:right w:val="single" w:sz="4" w:space="0" w:color="auto"/>
            </w:tcBorders>
            <w:noWrap/>
            <w:vAlign w:val="bottom"/>
            <w:hideMark/>
          </w:tcPr>
          <w:p w14:paraId="6E634CD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komunikacja</w:t>
            </w:r>
          </w:p>
        </w:tc>
        <w:tc>
          <w:tcPr>
            <w:tcW w:w="1240" w:type="dxa"/>
            <w:tcBorders>
              <w:top w:val="nil"/>
              <w:left w:val="nil"/>
              <w:bottom w:val="single" w:sz="4" w:space="0" w:color="auto"/>
              <w:right w:val="single" w:sz="4" w:space="0" w:color="auto"/>
            </w:tcBorders>
            <w:noWrap/>
            <w:vAlign w:val="bottom"/>
            <w:hideMark/>
          </w:tcPr>
          <w:p w14:paraId="72874BA3"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4,5</w:t>
            </w:r>
          </w:p>
        </w:tc>
        <w:tc>
          <w:tcPr>
            <w:tcW w:w="1460" w:type="dxa"/>
            <w:tcBorders>
              <w:top w:val="nil"/>
              <w:left w:val="nil"/>
              <w:bottom w:val="single" w:sz="4" w:space="0" w:color="auto"/>
              <w:right w:val="single" w:sz="4" w:space="0" w:color="auto"/>
            </w:tcBorders>
            <w:noWrap/>
            <w:vAlign w:val="bottom"/>
            <w:hideMark/>
          </w:tcPr>
          <w:p w14:paraId="4B6D9856"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6BE3E834"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505CF10F"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-1.07</w:t>
            </w:r>
          </w:p>
        </w:tc>
        <w:tc>
          <w:tcPr>
            <w:tcW w:w="2160" w:type="dxa"/>
            <w:tcBorders>
              <w:top w:val="nil"/>
              <w:left w:val="nil"/>
              <w:bottom w:val="single" w:sz="4" w:space="0" w:color="auto"/>
              <w:right w:val="single" w:sz="4" w:space="0" w:color="auto"/>
            </w:tcBorders>
            <w:noWrap/>
            <w:vAlign w:val="bottom"/>
            <w:hideMark/>
          </w:tcPr>
          <w:p w14:paraId="1898A53E"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WC-D</w:t>
            </w:r>
          </w:p>
        </w:tc>
        <w:tc>
          <w:tcPr>
            <w:tcW w:w="1240" w:type="dxa"/>
            <w:tcBorders>
              <w:top w:val="nil"/>
              <w:left w:val="nil"/>
              <w:bottom w:val="single" w:sz="4" w:space="0" w:color="auto"/>
              <w:right w:val="single" w:sz="4" w:space="0" w:color="auto"/>
            </w:tcBorders>
            <w:noWrap/>
            <w:vAlign w:val="bottom"/>
            <w:hideMark/>
          </w:tcPr>
          <w:p w14:paraId="3307F85E"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16,3</w:t>
            </w:r>
          </w:p>
        </w:tc>
        <w:tc>
          <w:tcPr>
            <w:tcW w:w="1460" w:type="dxa"/>
            <w:tcBorders>
              <w:top w:val="nil"/>
              <w:left w:val="nil"/>
              <w:bottom w:val="single" w:sz="4" w:space="0" w:color="auto"/>
              <w:right w:val="single" w:sz="4" w:space="0" w:color="auto"/>
            </w:tcBorders>
            <w:noWrap/>
            <w:vAlign w:val="bottom"/>
            <w:hideMark/>
          </w:tcPr>
          <w:p w14:paraId="53CFF481"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264B8800"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1500FF3"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-1.08</w:t>
            </w:r>
          </w:p>
        </w:tc>
        <w:tc>
          <w:tcPr>
            <w:tcW w:w="2160" w:type="dxa"/>
            <w:tcBorders>
              <w:top w:val="nil"/>
              <w:left w:val="nil"/>
              <w:bottom w:val="single" w:sz="4" w:space="0" w:color="auto"/>
              <w:right w:val="single" w:sz="4" w:space="0" w:color="auto"/>
            </w:tcBorders>
            <w:noWrap/>
            <w:vAlign w:val="bottom"/>
            <w:hideMark/>
          </w:tcPr>
          <w:p w14:paraId="178096E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WC-M</w:t>
            </w:r>
          </w:p>
        </w:tc>
        <w:tc>
          <w:tcPr>
            <w:tcW w:w="1240" w:type="dxa"/>
            <w:tcBorders>
              <w:top w:val="nil"/>
              <w:left w:val="nil"/>
              <w:bottom w:val="single" w:sz="4" w:space="0" w:color="auto"/>
              <w:right w:val="single" w:sz="4" w:space="0" w:color="auto"/>
            </w:tcBorders>
            <w:noWrap/>
            <w:vAlign w:val="bottom"/>
            <w:hideMark/>
          </w:tcPr>
          <w:p w14:paraId="3B29C32E"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6,3</w:t>
            </w:r>
          </w:p>
        </w:tc>
        <w:tc>
          <w:tcPr>
            <w:tcW w:w="1460" w:type="dxa"/>
            <w:tcBorders>
              <w:top w:val="nil"/>
              <w:left w:val="nil"/>
              <w:bottom w:val="single" w:sz="4" w:space="0" w:color="auto"/>
              <w:right w:val="single" w:sz="4" w:space="0" w:color="auto"/>
            </w:tcBorders>
            <w:noWrap/>
            <w:vAlign w:val="bottom"/>
            <w:hideMark/>
          </w:tcPr>
          <w:p w14:paraId="4C319C71"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2FE3413A"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3AAD1F8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-1.09</w:t>
            </w:r>
          </w:p>
        </w:tc>
        <w:tc>
          <w:tcPr>
            <w:tcW w:w="2160" w:type="dxa"/>
            <w:tcBorders>
              <w:top w:val="nil"/>
              <w:left w:val="nil"/>
              <w:bottom w:val="single" w:sz="4" w:space="0" w:color="auto"/>
              <w:right w:val="single" w:sz="4" w:space="0" w:color="auto"/>
            </w:tcBorders>
            <w:noWrap/>
            <w:vAlign w:val="bottom"/>
            <w:hideMark/>
          </w:tcPr>
          <w:p w14:paraId="1E9F2203"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WC-D</w:t>
            </w:r>
          </w:p>
        </w:tc>
        <w:tc>
          <w:tcPr>
            <w:tcW w:w="1240" w:type="dxa"/>
            <w:tcBorders>
              <w:top w:val="nil"/>
              <w:left w:val="nil"/>
              <w:bottom w:val="single" w:sz="4" w:space="0" w:color="auto"/>
              <w:right w:val="single" w:sz="4" w:space="0" w:color="auto"/>
            </w:tcBorders>
            <w:noWrap/>
            <w:vAlign w:val="bottom"/>
            <w:hideMark/>
          </w:tcPr>
          <w:p w14:paraId="59E887C2"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6,5</w:t>
            </w:r>
          </w:p>
        </w:tc>
        <w:tc>
          <w:tcPr>
            <w:tcW w:w="1460" w:type="dxa"/>
            <w:tcBorders>
              <w:top w:val="nil"/>
              <w:left w:val="nil"/>
              <w:bottom w:val="single" w:sz="4" w:space="0" w:color="auto"/>
              <w:right w:val="single" w:sz="4" w:space="0" w:color="auto"/>
            </w:tcBorders>
            <w:noWrap/>
            <w:vAlign w:val="bottom"/>
            <w:hideMark/>
          </w:tcPr>
          <w:p w14:paraId="48ACFFEF"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211067EC"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3C4A19E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-1.10</w:t>
            </w:r>
          </w:p>
        </w:tc>
        <w:tc>
          <w:tcPr>
            <w:tcW w:w="2160" w:type="dxa"/>
            <w:tcBorders>
              <w:top w:val="nil"/>
              <w:left w:val="nil"/>
              <w:bottom w:val="single" w:sz="4" w:space="0" w:color="auto"/>
              <w:right w:val="single" w:sz="4" w:space="0" w:color="auto"/>
            </w:tcBorders>
            <w:noWrap/>
            <w:vAlign w:val="bottom"/>
            <w:hideMark/>
          </w:tcPr>
          <w:p w14:paraId="01D05F81"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pom. techniczne</w:t>
            </w:r>
          </w:p>
        </w:tc>
        <w:tc>
          <w:tcPr>
            <w:tcW w:w="1240" w:type="dxa"/>
            <w:tcBorders>
              <w:top w:val="nil"/>
              <w:left w:val="nil"/>
              <w:bottom w:val="single" w:sz="4" w:space="0" w:color="auto"/>
              <w:right w:val="single" w:sz="4" w:space="0" w:color="auto"/>
            </w:tcBorders>
            <w:noWrap/>
            <w:vAlign w:val="bottom"/>
            <w:hideMark/>
          </w:tcPr>
          <w:p w14:paraId="31EC8E43"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10,9</w:t>
            </w:r>
          </w:p>
        </w:tc>
        <w:tc>
          <w:tcPr>
            <w:tcW w:w="1460" w:type="dxa"/>
            <w:tcBorders>
              <w:top w:val="nil"/>
              <w:left w:val="nil"/>
              <w:bottom w:val="single" w:sz="4" w:space="0" w:color="auto"/>
              <w:right w:val="single" w:sz="4" w:space="0" w:color="auto"/>
            </w:tcBorders>
            <w:noWrap/>
            <w:vAlign w:val="bottom"/>
            <w:hideMark/>
          </w:tcPr>
          <w:p w14:paraId="5B1A753C"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4DDD08D2"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D6F9C82"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-1.11</w:t>
            </w:r>
          </w:p>
        </w:tc>
        <w:tc>
          <w:tcPr>
            <w:tcW w:w="2160" w:type="dxa"/>
            <w:tcBorders>
              <w:top w:val="nil"/>
              <w:left w:val="nil"/>
              <w:bottom w:val="single" w:sz="4" w:space="0" w:color="auto"/>
              <w:right w:val="single" w:sz="4" w:space="0" w:color="auto"/>
            </w:tcBorders>
            <w:noWrap/>
            <w:vAlign w:val="bottom"/>
            <w:hideMark/>
          </w:tcPr>
          <w:p w14:paraId="0DD3DD8E"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pom. techniczne</w:t>
            </w:r>
          </w:p>
        </w:tc>
        <w:tc>
          <w:tcPr>
            <w:tcW w:w="1240" w:type="dxa"/>
            <w:tcBorders>
              <w:top w:val="nil"/>
              <w:left w:val="nil"/>
              <w:bottom w:val="single" w:sz="4" w:space="0" w:color="auto"/>
              <w:right w:val="single" w:sz="4" w:space="0" w:color="auto"/>
            </w:tcBorders>
            <w:noWrap/>
            <w:vAlign w:val="bottom"/>
            <w:hideMark/>
          </w:tcPr>
          <w:p w14:paraId="13E73827"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12,4</w:t>
            </w:r>
          </w:p>
        </w:tc>
        <w:tc>
          <w:tcPr>
            <w:tcW w:w="1460" w:type="dxa"/>
            <w:tcBorders>
              <w:top w:val="nil"/>
              <w:left w:val="nil"/>
              <w:bottom w:val="single" w:sz="4" w:space="0" w:color="auto"/>
              <w:right w:val="single" w:sz="4" w:space="0" w:color="auto"/>
            </w:tcBorders>
            <w:noWrap/>
            <w:vAlign w:val="bottom"/>
            <w:hideMark/>
          </w:tcPr>
          <w:p w14:paraId="2861E00D"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532D4C18"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33A83FAD"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-1.12</w:t>
            </w:r>
          </w:p>
        </w:tc>
        <w:tc>
          <w:tcPr>
            <w:tcW w:w="2160" w:type="dxa"/>
            <w:tcBorders>
              <w:top w:val="nil"/>
              <w:left w:val="nil"/>
              <w:bottom w:val="single" w:sz="4" w:space="0" w:color="auto"/>
              <w:right w:val="single" w:sz="4" w:space="0" w:color="auto"/>
            </w:tcBorders>
            <w:noWrap/>
            <w:vAlign w:val="bottom"/>
            <w:hideMark/>
          </w:tcPr>
          <w:p w14:paraId="589F8C17"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wydawanie posiłków</w:t>
            </w:r>
          </w:p>
        </w:tc>
        <w:tc>
          <w:tcPr>
            <w:tcW w:w="1240" w:type="dxa"/>
            <w:tcBorders>
              <w:top w:val="nil"/>
              <w:left w:val="nil"/>
              <w:bottom w:val="single" w:sz="4" w:space="0" w:color="auto"/>
              <w:right w:val="single" w:sz="4" w:space="0" w:color="auto"/>
            </w:tcBorders>
            <w:noWrap/>
            <w:vAlign w:val="bottom"/>
            <w:hideMark/>
          </w:tcPr>
          <w:p w14:paraId="7BCE29B1"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50</w:t>
            </w:r>
          </w:p>
        </w:tc>
        <w:tc>
          <w:tcPr>
            <w:tcW w:w="1460" w:type="dxa"/>
            <w:tcBorders>
              <w:top w:val="nil"/>
              <w:left w:val="nil"/>
              <w:bottom w:val="single" w:sz="4" w:space="0" w:color="auto"/>
              <w:right w:val="single" w:sz="4" w:space="0" w:color="auto"/>
            </w:tcBorders>
            <w:noWrap/>
            <w:vAlign w:val="bottom"/>
            <w:hideMark/>
          </w:tcPr>
          <w:p w14:paraId="2F225540"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2946EFC9"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BCD1860"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-1.13</w:t>
            </w:r>
          </w:p>
        </w:tc>
        <w:tc>
          <w:tcPr>
            <w:tcW w:w="2160" w:type="dxa"/>
            <w:tcBorders>
              <w:top w:val="nil"/>
              <w:left w:val="nil"/>
              <w:bottom w:val="single" w:sz="4" w:space="0" w:color="auto"/>
              <w:right w:val="single" w:sz="4" w:space="0" w:color="auto"/>
            </w:tcBorders>
            <w:noWrap/>
            <w:vAlign w:val="bottom"/>
            <w:hideMark/>
          </w:tcPr>
          <w:p w14:paraId="562CE4AE"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 xml:space="preserve">rozdzielnia </w:t>
            </w:r>
            <w:proofErr w:type="spellStart"/>
            <w:r w:rsidRPr="006253B3">
              <w:rPr>
                <w:rFonts w:ascii="Calibri" w:eastAsia="Times New Roman" w:hAnsi="Calibri" w:cs="Calibri"/>
                <w:color w:val="000000"/>
                <w:sz w:val="18"/>
                <w:szCs w:val="18"/>
                <w:lang w:eastAsia="pl-PL"/>
              </w:rPr>
              <w:t>eN</w:t>
            </w:r>
            <w:proofErr w:type="spellEnd"/>
          </w:p>
        </w:tc>
        <w:tc>
          <w:tcPr>
            <w:tcW w:w="1240" w:type="dxa"/>
            <w:tcBorders>
              <w:top w:val="nil"/>
              <w:left w:val="nil"/>
              <w:bottom w:val="single" w:sz="4" w:space="0" w:color="auto"/>
              <w:right w:val="single" w:sz="4" w:space="0" w:color="auto"/>
            </w:tcBorders>
            <w:noWrap/>
            <w:vAlign w:val="bottom"/>
            <w:hideMark/>
          </w:tcPr>
          <w:p w14:paraId="134DBDD5"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6,4</w:t>
            </w:r>
          </w:p>
        </w:tc>
        <w:tc>
          <w:tcPr>
            <w:tcW w:w="1460" w:type="dxa"/>
            <w:tcBorders>
              <w:top w:val="nil"/>
              <w:left w:val="nil"/>
              <w:bottom w:val="single" w:sz="4" w:space="0" w:color="auto"/>
              <w:right w:val="single" w:sz="4" w:space="0" w:color="auto"/>
            </w:tcBorders>
            <w:noWrap/>
            <w:vAlign w:val="bottom"/>
            <w:hideMark/>
          </w:tcPr>
          <w:p w14:paraId="287846F5"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6DC4DAA6"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169B023"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-1.14</w:t>
            </w:r>
          </w:p>
        </w:tc>
        <w:tc>
          <w:tcPr>
            <w:tcW w:w="2160" w:type="dxa"/>
            <w:tcBorders>
              <w:top w:val="nil"/>
              <w:left w:val="nil"/>
              <w:bottom w:val="single" w:sz="4" w:space="0" w:color="auto"/>
              <w:right w:val="single" w:sz="4" w:space="0" w:color="auto"/>
            </w:tcBorders>
            <w:noWrap/>
            <w:vAlign w:val="bottom"/>
            <w:hideMark/>
          </w:tcPr>
          <w:p w14:paraId="6E96F871"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magazyn żywności</w:t>
            </w:r>
          </w:p>
        </w:tc>
        <w:tc>
          <w:tcPr>
            <w:tcW w:w="1240" w:type="dxa"/>
            <w:tcBorders>
              <w:top w:val="nil"/>
              <w:left w:val="nil"/>
              <w:bottom w:val="single" w:sz="4" w:space="0" w:color="auto"/>
              <w:right w:val="single" w:sz="4" w:space="0" w:color="auto"/>
            </w:tcBorders>
            <w:noWrap/>
            <w:vAlign w:val="bottom"/>
            <w:hideMark/>
          </w:tcPr>
          <w:p w14:paraId="30C5FD10"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20,7</w:t>
            </w:r>
          </w:p>
        </w:tc>
        <w:tc>
          <w:tcPr>
            <w:tcW w:w="1460" w:type="dxa"/>
            <w:tcBorders>
              <w:top w:val="nil"/>
              <w:left w:val="nil"/>
              <w:bottom w:val="single" w:sz="4" w:space="0" w:color="auto"/>
              <w:right w:val="single" w:sz="4" w:space="0" w:color="auto"/>
            </w:tcBorders>
            <w:noWrap/>
            <w:vAlign w:val="bottom"/>
            <w:hideMark/>
          </w:tcPr>
          <w:p w14:paraId="368A2BF3"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1DF907A1"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3404F62F"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-1.15</w:t>
            </w:r>
          </w:p>
        </w:tc>
        <w:tc>
          <w:tcPr>
            <w:tcW w:w="2160" w:type="dxa"/>
            <w:tcBorders>
              <w:top w:val="nil"/>
              <w:left w:val="nil"/>
              <w:bottom w:val="single" w:sz="4" w:space="0" w:color="auto"/>
              <w:right w:val="single" w:sz="4" w:space="0" w:color="auto"/>
            </w:tcBorders>
            <w:noWrap/>
            <w:vAlign w:val="bottom"/>
            <w:hideMark/>
          </w:tcPr>
          <w:p w14:paraId="3D6547DC"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magazyn paliwa</w:t>
            </w:r>
          </w:p>
        </w:tc>
        <w:tc>
          <w:tcPr>
            <w:tcW w:w="1240" w:type="dxa"/>
            <w:tcBorders>
              <w:top w:val="nil"/>
              <w:left w:val="nil"/>
              <w:bottom w:val="single" w:sz="4" w:space="0" w:color="auto"/>
              <w:right w:val="single" w:sz="4" w:space="0" w:color="auto"/>
            </w:tcBorders>
            <w:noWrap/>
            <w:vAlign w:val="bottom"/>
            <w:hideMark/>
          </w:tcPr>
          <w:p w14:paraId="71829424"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9,2</w:t>
            </w:r>
          </w:p>
        </w:tc>
        <w:tc>
          <w:tcPr>
            <w:tcW w:w="1460" w:type="dxa"/>
            <w:tcBorders>
              <w:top w:val="nil"/>
              <w:left w:val="nil"/>
              <w:bottom w:val="single" w:sz="4" w:space="0" w:color="auto"/>
              <w:right w:val="single" w:sz="4" w:space="0" w:color="auto"/>
            </w:tcBorders>
            <w:noWrap/>
            <w:vAlign w:val="bottom"/>
            <w:hideMark/>
          </w:tcPr>
          <w:p w14:paraId="397A2563"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1329350C"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75A67BF5"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-1.16</w:t>
            </w:r>
          </w:p>
        </w:tc>
        <w:tc>
          <w:tcPr>
            <w:tcW w:w="2160" w:type="dxa"/>
            <w:tcBorders>
              <w:top w:val="nil"/>
              <w:left w:val="nil"/>
              <w:bottom w:val="single" w:sz="4" w:space="0" w:color="auto"/>
              <w:right w:val="single" w:sz="4" w:space="0" w:color="auto"/>
            </w:tcBorders>
            <w:noWrap/>
            <w:vAlign w:val="bottom"/>
            <w:hideMark/>
          </w:tcPr>
          <w:p w14:paraId="0EEE695B" w14:textId="77777777" w:rsidR="006253B3" w:rsidRPr="006253B3" w:rsidRDefault="006253B3" w:rsidP="006253B3">
            <w:pPr>
              <w:jc w:val="lef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pom.agregatu</w:t>
            </w:r>
            <w:proofErr w:type="spellEnd"/>
            <w:r w:rsidRPr="006253B3">
              <w:rPr>
                <w:rFonts w:ascii="Calibri" w:eastAsia="Times New Roman" w:hAnsi="Calibri" w:cs="Calibri"/>
                <w:color w:val="000000"/>
                <w:sz w:val="18"/>
                <w:szCs w:val="18"/>
                <w:lang w:eastAsia="pl-PL"/>
              </w:rPr>
              <w:t xml:space="preserve"> </w:t>
            </w:r>
            <w:proofErr w:type="spellStart"/>
            <w:r w:rsidRPr="006253B3">
              <w:rPr>
                <w:rFonts w:ascii="Calibri" w:eastAsia="Times New Roman" w:hAnsi="Calibri" w:cs="Calibri"/>
                <w:color w:val="000000"/>
                <w:sz w:val="18"/>
                <w:szCs w:val="18"/>
                <w:lang w:eastAsia="pl-PL"/>
              </w:rPr>
              <w:t>prądotw</w:t>
            </w:r>
            <w:proofErr w:type="spellEnd"/>
            <w:r w:rsidRPr="006253B3">
              <w:rPr>
                <w:rFonts w:ascii="Calibri" w:eastAsia="Times New Roman" w:hAnsi="Calibri" w:cs="Calibri"/>
                <w:color w:val="000000"/>
                <w:sz w:val="18"/>
                <w:szCs w:val="18"/>
                <w:lang w:eastAsia="pl-PL"/>
              </w:rPr>
              <w:t>.</w:t>
            </w:r>
          </w:p>
        </w:tc>
        <w:tc>
          <w:tcPr>
            <w:tcW w:w="1240" w:type="dxa"/>
            <w:tcBorders>
              <w:top w:val="nil"/>
              <w:left w:val="nil"/>
              <w:bottom w:val="single" w:sz="4" w:space="0" w:color="auto"/>
              <w:right w:val="single" w:sz="4" w:space="0" w:color="auto"/>
            </w:tcBorders>
            <w:noWrap/>
            <w:vAlign w:val="bottom"/>
            <w:hideMark/>
          </w:tcPr>
          <w:p w14:paraId="6B4C8B91"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70,7</w:t>
            </w:r>
          </w:p>
        </w:tc>
        <w:tc>
          <w:tcPr>
            <w:tcW w:w="1460" w:type="dxa"/>
            <w:tcBorders>
              <w:top w:val="nil"/>
              <w:left w:val="nil"/>
              <w:bottom w:val="single" w:sz="4" w:space="0" w:color="auto"/>
              <w:right w:val="single" w:sz="4" w:space="0" w:color="auto"/>
            </w:tcBorders>
            <w:noWrap/>
            <w:vAlign w:val="bottom"/>
            <w:hideMark/>
          </w:tcPr>
          <w:p w14:paraId="72932CC3"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3C90FB8F"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EE4B8BF"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-1.17</w:t>
            </w:r>
          </w:p>
        </w:tc>
        <w:tc>
          <w:tcPr>
            <w:tcW w:w="2160" w:type="dxa"/>
            <w:tcBorders>
              <w:top w:val="nil"/>
              <w:left w:val="nil"/>
              <w:bottom w:val="single" w:sz="4" w:space="0" w:color="auto"/>
              <w:right w:val="single" w:sz="4" w:space="0" w:color="auto"/>
            </w:tcBorders>
            <w:noWrap/>
            <w:vAlign w:val="bottom"/>
            <w:hideMark/>
          </w:tcPr>
          <w:p w14:paraId="17903162"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czerpnia powietrza</w:t>
            </w:r>
          </w:p>
        </w:tc>
        <w:tc>
          <w:tcPr>
            <w:tcW w:w="1240" w:type="dxa"/>
            <w:tcBorders>
              <w:top w:val="nil"/>
              <w:left w:val="nil"/>
              <w:bottom w:val="single" w:sz="4" w:space="0" w:color="auto"/>
              <w:right w:val="single" w:sz="4" w:space="0" w:color="auto"/>
            </w:tcBorders>
            <w:noWrap/>
            <w:vAlign w:val="bottom"/>
            <w:hideMark/>
          </w:tcPr>
          <w:p w14:paraId="11C346B5"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24</w:t>
            </w:r>
          </w:p>
        </w:tc>
        <w:tc>
          <w:tcPr>
            <w:tcW w:w="1460" w:type="dxa"/>
            <w:tcBorders>
              <w:top w:val="nil"/>
              <w:left w:val="nil"/>
              <w:bottom w:val="single" w:sz="4" w:space="0" w:color="auto"/>
              <w:right w:val="single" w:sz="4" w:space="0" w:color="auto"/>
            </w:tcBorders>
            <w:noWrap/>
            <w:vAlign w:val="bottom"/>
            <w:hideMark/>
          </w:tcPr>
          <w:p w14:paraId="0B7C59E2"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554749D3"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10F693A"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-1.18</w:t>
            </w:r>
          </w:p>
        </w:tc>
        <w:tc>
          <w:tcPr>
            <w:tcW w:w="2160" w:type="dxa"/>
            <w:tcBorders>
              <w:top w:val="nil"/>
              <w:left w:val="nil"/>
              <w:bottom w:val="single" w:sz="4" w:space="0" w:color="auto"/>
              <w:right w:val="single" w:sz="4" w:space="0" w:color="auto"/>
            </w:tcBorders>
            <w:noWrap/>
            <w:vAlign w:val="bottom"/>
            <w:hideMark/>
          </w:tcPr>
          <w:p w14:paraId="6744AC76" w14:textId="77777777" w:rsidR="006253B3" w:rsidRPr="006253B3" w:rsidRDefault="006253B3" w:rsidP="006253B3">
            <w:pPr>
              <w:jc w:val="lef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wentylatornia</w:t>
            </w:r>
            <w:proofErr w:type="spellEnd"/>
          </w:p>
        </w:tc>
        <w:tc>
          <w:tcPr>
            <w:tcW w:w="1240" w:type="dxa"/>
            <w:tcBorders>
              <w:top w:val="nil"/>
              <w:left w:val="nil"/>
              <w:bottom w:val="single" w:sz="4" w:space="0" w:color="auto"/>
              <w:right w:val="single" w:sz="4" w:space="0" w:color="auto"/>
            </w:tcBorders>
            <w:noWrap/>
            <w:vAlign w:val="bottom"/>
            <w:hideMark/>
          </w:tcPr>
          <w:p w14:paraId="50991544"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73,3</w:t>
            </w:r>
          </w:p>
        </w:tc>
        <w:tc>
          <w:tcPr>
            <w:tcW w:w="1460" w:type="dxa"/>
            <w:tcBorders>
              <w:top w:val="nil"/>
              <w:left w:val="nil"/>
              <w:bottom w:val="single" w:sz="4" w:space="0" w:color="auto"/>
              <w:right w:val="single" w:sz="4" w:space="0" w:color="auto"/>
            </w:tcBorders>
            <w:noWrap/>
            <w:vAlign w:val="bottom"/>
            <w:hideMark/>
          </w:tcPr>
          <w:p w14:paraId="1BD1A8D9"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52F9B343"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AE7F7F3"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-1.19</w:t>
            </w:r>
          </w:p>
        </w:tc>
        <w:tc>
          <w:tcPr>
            <w:tcW w:w="2160" w:type="dxa"/>
            <w:tcBorders>
              <w:top w:val="nil"/>
              <w:left w:val="nil"/>
              <w:bottom w:val="single" w:sz="4" w:space="0" w:color="auto"/>
              <w:right w:val="single" w:sz="4" w:space="0" w:color="auto"/>
            </w:tcBorders>
            <w:noWrap/>
            <w:vAlign w:val="bottom"/>
            <w:hideMark/>
          </w:tcPr>
          <w:p w14:paraId="201FE605"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przedsionek</w:t>
            </w:r>
          </w:p>
        </w:tc>
        <w:tc>
          <w:tcPr>
            <w:tcW w:w="1240" w:type="dxa"/>
            <w:tcBorders>
              <w:top w:val="nil"/>
              <w:left w:val="nil"/>
              <w:bottom w:val="single" w:sz="4" w:space="0" w:color="auto"/>
              <w:right w:val="single" w:sz="4" w:space="0" w:color="auto"/>
            </w:tcBorders>
            <w:noWrap/>
            <w:vAlign w:val="bottom"/>
            <w:hideMark/>
          </w:tcPr>
          <w:p w14:paraId="02C7FEE6"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5</w:t>
            </w:r>
          </w:p>
        </w:tc>
        <w:tc>
          <w:tcPr>
            <w:tcW w:w="1460" w:type="dxa"/>
            <w:tcBorders>
              <w:top w:val="nil"/>
              <w:left w:val="nil"/>
              <w:bottom w:val="single" w:sz="4" w:space="0" w:color="auto"/>
              <w:right w:val="single" w:sz="4" w:space="0" w:color="auto"/>
            </w:tcBorders>
            <w:noWrap/>
            <w:vAlign w:val="bottom"/>
            <w:hideMark/>
          </w:tcPr>
          <w:p w14:paraId="4D8A700E"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062B164E"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505EEA9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-1.20</w:t>
            </w:r>
          </w:p>
        </w:tc>
        <w:tc>
          <w:tcPr>
            <w:tcW w:w="2160" w:type="dxa"/>
            <w:tcBorders>
              <w:top w:val="nil"/>
              <w:left w:val="nil"/>
              <w:bottom w:val="single" w:sz="4" w:space="0" w:color="auto"/>
              <w:right w:val="single" w:sz="4" w:space="0" w:color="auto"/>
            </w:tcBorders>
            <w:noWrap/>
            <w:vAlign w:val="bottom"/>
            <w:hideMark/>
          </w:tcPr>
          <w:p w14:paraId="645A166A"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przedsionek</w:t>
            </w:r>
          </w:p>
        </w:tc>
        <w:tc>
          <w:tcPr>
            <w:tcW w:w="1240" w:type="dxa"/>
            <w:tcBorders>
              <w:top w:val="nil"/>
              <w:left w:val="nil"/>
              <w:bottom w:val="single" w:sz="4" w:space="0" w:color="auto"/>
              <w:right w:val="single" w:sz="4" w:space="0" w:color="auto"/>
            </w:tcBorders>
            <w:noWrap/>
            <w:vAlign w:val="bottom"/>
            <w:hideMark/>
          </w:tcPr>
          <w:p w14:paraId="6F1ADADD"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4,8</w:t>
            </w:r>
          </w:p>
        </w:tc>
        <w:tc>
          <w:tcPr>
            <w:tcW w:w="1460" w:type="dxa"/>
            <w:tcBorders>
              <w:top w:val="nil"/>
              <w:left w:val="nil"/>
              <w:bottom w:val="single" w:sz="4" w:space="0" w:color="auto"/>
              <w:right w:val="single" w:sz="4" w:space="0" w:color="auto"/>
            </w:tcBorders>
            <w:noWrap/>
            <w:vAlign w:val="bottom"/>
            <w:hideMark/>
          </w:tcPr>
          <w:p w14:paraId="744B41E0"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6B56EDB3"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3E035F6A"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-1.21</w:t>
            </w:r>
          </w:p>
        </w:tc>
        <w:tc>
          <w:tcPr>
            <w:tcW w:w="2160" w:type="dxa"/>
            <w:tcBorders>
              <w:top w:val="nil"/>
              <w:left w:val="nil"/>
              <w:bottom w:val="single" w:sz="4" w:space="0" w:color="auto"/>
              <w:right w:val="single" w:sz="4" w:space="0" w:color="auto"/>
            </w:tcBorders>
            <w:noWrap/>
            <w:vAlign w:val="bottom"/>
            <w:hideMark/>
          </w:tcPr>
          <w:p w14:paraId="22703E60"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korytarz</w:t>
            </w:r>
          </w:p>
        </w:tc>
        <w:tc>
          <w:tcPr>
            <w:tcW w:w="1240" w:type="dxa"/>
            <w:tcBorders>
              <w:top w:val="nil"/>
              <w:left w:val="nil"/>
              <w:bottom w:val="single" w:sz="4" w:space="0" w:color="auto"/>
              <w:right w:val="single" w:sz="4" w:space="0" w:color="auto"/>
            </w:tcBorders>
            <w:noWrap/>
            <w:vAlign w:val="bottom"/>
            <w:hideMark/>
          </w:tcPr>
          <w:p w14:paraId="4715ACAF"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46,2</w:t>
            </w:r>
          </w:p>
        </w:tc>
        <w:tc>
          <w:tcPr>
            <w:tcW w:w="1460" w:type="dxa"/>
            <w:tcBorders>
              <w:top w:val="nil"/>
              <w:left w:val="nil"/>
              <w:bottom w:val="single" w:sz="4" w:space="0" w:color="auto"/>
              <w:right w:val="single" w:sz="4" w:space="0" w:color="auto"/>
            </w:tcBorders>
            <w:noWrap/>
            <w:vAlign w:val="bottom"/>
            <w:hideMark/>
          </w:tcPr>
          <w:p w14:paraId="258E9E2D"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64A0E49D"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0E9E591"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-1.22</w:t>
            </w:r>
          </w:p>
        </w:tc>
        <w:tc>
          <w:tcPr>
            <w:tcW w:w="2160" w:type="dxa"/>
            <w:tcBorders>
              <w:top w:val="nil"/>
              <w:left w:val="nil"/>
              <w:bottom w:val="single" w:sz="4" w:space="0" w:color="auto"/>
              <w:right w:val="single" w:sz="4" w:space="0" w:color="auto"/>
            </w:tcBorders>
            <w:noWrap/>
            <w:vAlign w:val="bottom"/>
            <w:hideMark/>
          </w:tcPr>
          <w:p w14:paraId="281890C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ambulatorium</w:t>
            </w:r>
          </w:p>
        </w:tc>
        <w:tc>
          <w:tcPr>
            <w:tcW w:w="1240" w:type="dxa"/>
            <w:tcBorders>
              <w:top w:val="nil"/>
              <w:left w:val="nil"/>
              <w:bottom w:val="single" w:sz="4" w:space="0" w:color="auto"/>
              <w:right w:val="single" w:sz="4" w:space="0" w:color="auto"/>
            </w:tcBorders>
            <w:noWrap/>
            <w:vAlign w:val="bottom"/>
            <w:hideMark/>
          </w:tcPr>
          <w:p w14:paraId="517685AC"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20,5</w:t>
            </w:r>
          </w:p>
        </w:tc>
        <w:tc>
          <w:tcPr>
            <w:tcW w:w="1460" w:type="dxa"/>
            <w:tcBorders>
              <w:top w:val="nil"/>
              <w:left w:val="nil"/>
              <w:bottom w:val="single" w:sz="4" w:space="0" w:color="auto"/>
              <w:right w:val="single" w:sz="4" w:space="0" w:color="auto"/>
            </w:tcBorders>
            <w:noWrap/>
            <w:vAlign w:val="bottom"/>
            <w:hideMark/>
          </w:tcPr>
          <w:p w14:paraId="4AF2EDFD"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24D6C3EF"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B6F55D9"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-1.23</w:t>
            </w:r>
          </w:p>
        </w:tc>
        <w:tc>
          <w:tcPr>
            <w:tcW w:w="2160" w:type="dxa"/>
            <w:tcBorders>
              <w:top w:val="nil"/>
              <w:left w:val="nil"/>
              <w:bottom w:val="single" w:sz="4" w:space="0" w:color="auto"/>
              <w:right w:val="single" w:sz="4" w:space="0" w:color="auto"/>
            </w:tcBorders>
            <w:noWrap/>
            <w:vAlign w:val="bottom"/>
            <w:hideMark/>
          </w:tcPr>
          <w:p w14:paraId="493D0E25"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służba schronowa</w:t>
            </w:r>
          </w:p>
        </w:tc>
        <w:tc>
          <w:tcPr>
            <w:tcW w:w="1240" w:type="dxa"/>
            <w:tcBorders>
              <w:top w:val="nil"/>
              <w:left w:val="nil"/>
              <w:bottom w:val="single" w:sz="4" w:space="0" w:color="auto"/>
              <w:right w:val="single" w:sz="4" w:space="0" w:color="auto"/>
            </w:tcBorders>
            <w:noWrap/>
            <w:vAlign w:val="bottom"/>
            <w:hideMark/>
          </w:tcPr>
          <w:p w14:paraId="465470A4"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12,9</w:t>
            </w:r>
          </w:p>
        </w:tc>
        <w:tc>
          <w:tcPr>
            <w:tcW w:w="1460" w:type="dxa"/>
            <w:tcBorders>
              <w:top w:val="nil"/>
              <w:left w:val="nil"/>
              <w:bottom w:val="single" w:sz="4" w:space="0" w:color="auto"/>
              <w:right w:val="single" w:sz="4" w:space="0" w:color="auto"/>
            </w:tcBorders>
            <w:noWrap/>
            <w:vAlign w:val="bottom"/>
            <w:hideMark/>
          </w:tcPr>
          <w:p w14:paraId="30721D32"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Ppom</w:t>
            </w:r>
            <w:proofErr w:type="spellEnd"/>
          </w:p>
        </w:tc>
      </w:tr>
      <w:tr w:rsidR="006253B3" w:rsidRPr="006253B3" w14:paraId="3A37974F"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5E27673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-1.24</w:t>
            </w:r>
          </w:p>
        </w:tc>
        <w:tc>
          <w:tcPr>
            <w:tcW w:w="2160" w:type="dxa"/>
            <w:tcBorders>
              <w:top w:val="nil"/>
              <w:left w:val="nil"/>
              <w:bottom w:val="single" w:sz="4" w:space="0" w:color="auto"/>
              <w:right w:val="single" w:sz="4" w:space="0" w:color="auto"/>
            </w:tcBorders>
            <w:noWrap/>
            <w:vAlign w:val="bottom"/>
            <w:hideMark/>
          </w:tcPr>
          <w:p w14:paraId="28AF7615"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przedsionek</w:t>
            </w:r>
          </w:p>
        </w:tc>
        <w:tc>
          <w:tcPr>
            <w:tcW w:w="1240" w:type="dxa"/>
            <w:tcBorders>
              <w:top w:val="nil"/>
              <w:left w:val="nil"/>
              <w:bottom w:val="single" w:sz="4" w:space="0" w:color="auto"/>
              <w:right w:val="single" w:sz="4" w:space="0" w:color="auto"/>
            </w:tcBorders>
            <w:noWrap/>
            <w:vAlign w:val="bottom"/>
            <w:hideMark/>
          </w:tcPr>
          <w:p w14:paraId="6E51D9F2"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4,2</w:t>
            </w:r>
          </w:p>
        </w:tc>
        <w:tc>
          <w:tcPr>
            <w:tcW w:w="1460" w:type="dxa"/>
            <w:tcBorders>
              <w:top w:val="nil"/>
              <w:left w:val="nil"/>
              <w:bottom w:val="single" w:sz="4" w:space="0" w:color="auto"/>
              <w:right w:val="single" w:sz="4" w:space="0" w:color="auto"/>
            </w:tcBorders>
            <w:noWrap/>
            <w:vAlign w:val="bottom"/>
            <w:hideMark/>
          </w:tcPr>
          <w:p w14:paraId="5522FC58"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21F72E10"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01B4754A"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-1.25</w:t>
            </w:r>
          </w:p>
        </w:tc>
        <w:tc>
          <w:tcPr>
            <w:tcW w:w="2160" w:type="dxa"/>
            <w:tcBorders>
              <w:top w:val="nil"/>
              <w:left w:val="nil"/>
              <w:bottom w:val="single" w:sz="4" w:space="0" w:color="auto"/>
              <w:right w:val="single" w:sz="4" w:space="0" w:color="auto"/>
            </w:tcBorders>
            <w:noWrap/>
            <w:vAlign w:val="bottom"/>
            <w:hideMark/>
          </w:tcPr>
          <w:p w14:paraId="03044538"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przedsionek</w:t>
            </w:r>
          </w:p>
        </w:tc>
        <w:tc>
          <w:tcPr>
            <w:tcW w:w="1240" w:type="dxa"/>
            <w:tcBorders>
              <w:top w:val="nil"/>
              <w:left w:val="nil"/>
              <w:bottom w:val="single" w:sz="4" w:space="0" w:color="auto"/>
              <w:right w:val="single" w:sz="4" w:space="0" w:color="auto"/>
            </w:tcBorders>
            <w:noWrap/>
            <w:vAlign w:val="bottom"/>
            <w:hideMark/>
          </w:tcPr>
          <w:p w14:paraId="55E024B3"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27,7</w:t>
            </w:r>
          </w:p>
        </w:tc>
        <w:tc>
          <w:tcPr>
            <w:tcW w:w="1460" w:type="dxa"/>
            <w:tcBorders>
              <w:top w:val="nil"/>
              <w:left w:val="nil"/>
              <w:bottom w:val="single" w:sz="4" w:space="0" w:color="auto"/>
              <w:right w:val="single" w:sz="4" w:space="0" w:color="auto"/>
            </w:tcBorders>
            <w:noWrap/>
            <w:vAlign w:val="bottom"/>
            <w:hideMark/>
          </w:tcPr>
          <w:p w14:paraId="12ECD013"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712C24B9"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22AEE864"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-1.26</w:t>
            </w:r>
          </w:p>
        </w:tc>
        <w:tc>
          <w:tcPr>
            <w:tcW w:w="2160" w:type="dxa"/>
            <w:tcBorders>
              <w:top w:val="nil"/>
              <w:left w:val="nil"/>
              <w:bottom w:val="single" w:sz="4" w:space="0" w:color="auto"/>
              <w:right w:val="single" w:sz="4" w:space="0" w:color="auto"/>
            </w:tcBorders>
            <w:noWrap/>
            <w:vAlign w:val="bottom"/>
            <w:hideMark/>
          </w:tcPr>
          <w:p w14:paraId="2B16103B"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przedsionek</w:t>
            </w:r>
          </w:p>
        </w:tc>
        <w:tc>
          <w:tcPr>
            <w:tcW w:w="1240" w:type="dxa"/>
            <w:tcBorders>
              <w:top w:val="nil"/>
              <w:left w:val="nil"/>
              <w:bottom w:val="single" w:sz="4" w:space="0" w:color="auto"/>
              <w:right w:val="single" w:sz="4" w:space="0" w:color="auto"/>
            </w:tcBorders>
            <w:noWrap/>
            <w:vAlign w:val="bottom"/>
            <w:hideMark/>
          </w:tcPr>
          <w:p w14:paraId="0879815A"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4,6</w:t>
            </w:r>
          </w:p>
        </w:tc>
        <w:tc>
          <w:tcPr>
            <w:tcW w:w="1460" w:type="dxa"/>
            <w:tcBorders>
              <w:top w:val="nil"/>
              <w:left w:val="nil"/>
              <w:bottom w:val="single" w:sz="4" w:space="0" w:color="auto"/>
              <w:right w:val="single" w:sz="4" w:space="0" w:color="auto"/>
            </w:tcBorders>
            <w:noWrap/>
            <w:vAlign w:val="bottom"/>
            <w:hideMark/>
          </w:tcPr>
          <w:p w14:paraId="38640BF9"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Pr</w:t>
            </w:r>
          </w:p>
        </w:tc>
      </w:tr>
      <w:tr w:rsidR="006253B3" w:rsidRPr="006253B3" w14:paraId="32285F46"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4589C22C"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T.1</w:t>
            </w:r>
          </w:p>
        </w:tc>
        <w:tc>
          <w:tcPr>
            <w:tcW w:w="2160" w:type="dxa"/>
            <w:tcBorders>
              <w:top w:val="nil"/>
              <w:left w:val="nil"/>
              <w:bottom w:val="single" w:sz="4" w:space="0" w:color="auto"/>
              <w:right w:val="single" w:sz="4" w:space="0" w:color="auto"/>
            </w:tcBorders>
            <w:noWrap/>
            <w:vAlign w:val="bottom"/>
            <w:hideMark/>
          </w:tcPr>
          <w:p w14:paraId="50EADA4A"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komora rozprężna</w:t>
            </w:r>
          </w:p>
        </w:tc>
        <w:tc>
          <w:tcPr>
            <w:tcW w:w="1240" w:type="dxa"/>
            <w:tcBorders>
              <w:top w:val="nil"/>
              <w:left w:val="nil"/>
              <w:bottom w:val="single" w:sz="4" w:space="0" w:color="auto"/>
              <w:right w:val="single" w:sz="4" w:space="0" w:color="auto"/>
            </w:tcBorders>
            <w:noWrap/>
            <w:vAlign w:val="bottom"/>
            <w:hideMark/>
          </w:tcPr>
          <w:p w14:paraId="5CC52D96"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3</w:t>
            </w:r>
          </w:p>
        </w:tc>
        <w:tc>
          <w:tcPr>
            <w:tcW w:w="1460" w:type="dxa"/>
            <w:tcBorders>
              <w:top w:val="nil"/>
              <w:left w:val="nil"/>
              <w:bottom w:val="single" w:sz="4" w:space="0" w:color="auto"/>
              <w:right w:val="single" w:sz="4" w:space="0" w:color="auto"/>
            </w:tcBorders>
            <w:noWrap/>
            <w:vAlign w:val="bottom"/>
            <w:hideMark/>
          </w:tcPr>
          <w:p w14:paraId="1372B221"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4D36EF4D"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51DBDE9D"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T.2</w:t>
            </w:r>
          </w:p>
        </w:tc>
        <w:tc>
          <w:tcPr>
            <w:tcW w:w="2160" w:type="dxa"/>
            <w:tcBorders>
              <w:top w:val="nil"/>
              <w:left w:val="nil"/>
              <w:bottom w:val="single" w:sz="4" w:space="0" w:color="auto"/>
              <w:right w:val="single" w:sz="4" w:space="0" w:color="auto"/>
            </w:tcBorders>
            <w:noWrap/>
            <w:vAlign w:val="bottom"/>
            <w:hideMark/>
          </w:tcPr>
          <w:p w14:paraId="7AF8133C"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komora rozprężna</w:t>
            </w:r>
          </w:p>
        </w:tc>
        <w:tc>
          <w:tcPr>
            <w:tcW w:w="1240" w:type="dxa"/>
            <w:tcBorders>
              <w:top w:val="nil"/>
              <w:left w:val="nil"/>
              <w:bottom w:val="single" w:sz="4" w:space="0" w:color="auto"/>
              <w:right w:val="single" w:sz="4" w:space="0" w:color="auto"/>
            </w:tcBorders>
            <w:noWrap/>
            <w:vAlign w:val="bottom"/>
            <w:hideMark/>
          </w:tcPr>
          <w:p w14:paraId="1A06DBB6"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1,6</w:t>
            </w:r>
          </w:p>
        </w:tc>
        <w:tc>
          <w:tcPr>
            <w:tcW w:w="1460" w:type="dxa"/>
            <w:tcBorders>
              <w:top w:val="nil"/>
              <w:left w:val="nil"/>
              <w:bottom w:val="single" w:sz="4" w:space="0" w:color="auto"/>
              <w:right w:val="single" w:sz="4" w:space="0" w:color="auto"/>
            </w:tcBorders>
            <w:noWrap/>
            <w:vAlign w:val="bottom"/>
            <w:hideMark/>
          </w:tcPr>
          <w:p w14:paraId="142792C9"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3CA8F419" w14:textId="77777777" w:rsidTr="006253B3">
        <w:trPr>
          <w:trHeight w:val="300"/>
        </w:trPr>
        <w:tc>
          <w:tcPr>
            <w:tcW w:w="580" w:type="dxa"/>
            <w:tcBorders>
              <w:top w:val="nil"/>
              <w:left w:val="single" w:sz="4" w:space="0" w:color="auto"/>
              <w:bottom w:val="single" w:sz="4" w:space="0" w:color="auto"/>
              <w:right w:val="single" w:sz="4" w:space="0" w:color="auto"/>
            </w:tcBorders>
            <w:noWrap/>
            <w:vAlign w:val="bottom"/>
            <w:hideMark/>
          </w:tcPr>
          <w:p w14:paraId="4F874559"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T.3</w:t>
            </w:r>
          </w:p>
        </w:tc>
        <w:tc>
          <w:tcPr>
            <w:tcW w:w="2160" w:type="dxa"/>
            <w:tcBorders>
              <w:top w:val="nil"/>
              <w:left w:val="nil"/>
              <w:bottom w:val="single" w:sz="4" w:space="0" w:color="auto"/>
              <w:right w:val="single" w:sz="4" w:space="0" w:color="auto"/>
            </w:tcBorders>
            <w:noWrap/>
            <w:vAlign w:val="bottom"/>
            <w:hideMark/>
          </w:tcPr>
          <w:p w14:paraId="137C4226"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komora rozprężna</w:t>
            </w:r>
          </w:p>
        </w:tc>
        <w:tc>
          <w:tcPr>
            <w:tcW w:w="1240" w:type="dxa"/>
            <w:tcBorders>
              <w:top w:val="nil"/>
              <w:left w:val="nil"/>
              <w:bottom w:val="single" w:sz="4" w:space="0" w:color="auto"/>
              <w:right w:val="single" w:sz="4" w:space="0" w:color="auto"/>
            </w:tcBorders>
            <w:noWrap/>
            <w:vAlign w:val="bottom"/>
            <w:hideMark/>
          </w:tcPr>
          <w:p w14:paraId="210264FA"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5</w:t>
            </w:r>
          </w:p>
        </w:tc>
        <w:tc>
          <w:tcPr>
            <w:tcW w:w="1460" w:type="dxa"/>
            <w:tcBorders>
              <w:top w:val="nil"/>
              <w:left w:val="nil"/>
              <w:bottom w:val="single" w:sz="4" w:space="0" w:color="auto"/>
              <w:right w:val="single" w:sz="4" w:space="0" w:color="auto"/>
            </w:tcBorders>
            <w:noWrap/>
            <w:vAlign w:val="bottom"/>
            <w:hideMark/>
          </w:tcPr>
          <w:p w14:paraId="73E894FF" w14:textId="77777777" w:rsidR="006253B3" w:rsidRPr="006253B3" w:rsidRDefault="006253B3" w:rsidP="006253B3">
            <w:pPr>
              <w:jc w:val="right"/>
              <w:rPr>
                <w:rFonts w:ascii="Calibri" w:eastAsia="Times New Roman" w:hAnsi="Calibri" w:cs="Calibri"/>
                <w:color w:val="000000"/>
                <w:sz w:val="18"/>
                <w:szCs w:val="18"/>
                <w:lang w:eastAsia="pl-PL"/>
              </w:rPr>
            </w:pPr>
            <w:proofErr w:type="spellStart"/>
            <w:r w:rsidRPr="006253B3">
              <w:rPr>
                <w:rFonts w:ascii="Calibri" w:eastAsia="Times New Roman" w:hAnsi="Calibri" w:cs="Calibri"/>
                <w:color w:val="000000"/>
                <w:sz w:val="18"/>
                <w:szCs w:val="18"/>
                <w:lang w:eastAsia="pl-PL"/>
              </w:rPr>
              <w:t>Pg</w:t>
            </w:r>
            <w:proofErr w:type="spellEnd"/>
          </w:p>
        </w:tc>
      </w:tr>
      <w:tr w:rsidR="006253B3" w:rsidRPr="006253B3" w14:paraId="45D163D6" w14:textId="77777777" w:rsidTr="006253B3">
        <w:trPr>
          <w:trHeight w:val="300"/>
        </w:trPr>
        <w:tc>
          <w:tcPr>
            <w:tcW w:w="580" w:type="dxa"/>
            <w:tcBorders>
              <w:top w:val="nil"/>
              <w:left w:val="single" w:sz="4" w:space="0" w:color="auto"/>
              <w:bottom w:val="single" w:sz="4" w:space="0" w:color="auto"/>
              <w:right w:val="single" w:sz="4" w:space="0" w:color="auto"/>
            </w:tcBorders>
            <w:shd w:val="clear" w:color="000000" w:fill="D9D9D9"/>
            <w:noWrap/>
            <w:vAlign w:val="bottom"/>
            <w:hideMark/>
          </w:tcPr>
          <w:p w14:paraId="38A9277E"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 </w:t>
            </w:r>
          </w:p>
        </w:tc>
        <w:tc>
          <w:tcPr>
            <w:tcW w:w="2160" w:type="dxa"/>
            <w:tcBorders>
              <w:top w:val="nil"/>
              <w:left w:val="nil"/>
              <w:bottom w:val="single" w:sz="4" w:space="0" w:color="auto"/>
              <w:right w:val="single" w:sz="4" w:space="0" w:color="auto"/>
            </w:tcBorders>
            <w:shd w:val="clear" w:color="000000" w:fill="D9D9D9"/>
            <w:noWrap/>
            <w:vAlign w:val="bottom"/>
            <w:hideMark/>
          </w:tcPr>
          <w:p w14:paraId="4C5CE065"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Powierzchnia całkowita:</w:t>
            </w:r>
          </w:p>
        </w:tc>
        <w:tc>
          <w:tcPr>
            <w:tcW w:w="1240" w:type="dxa"/>
            <w:tcBorders>
              <w:top w:val="nil"/>
              <w:left w:val="nil"/>
              <w:bottom w:val="single" w:sz="4" w:space="0" w:color="auto"/>
              <w:right w:val="single" w:sz="4" w:space="0" w:color="auto"/>
            </w:tcBorders>
            <w:shd w:val="clear" w:color="000000" w:fill="D9D9D9"/>
            <w:noWrap/>
            <w:vAlign w:val="bottom"/>
            <w:hideMark/>
          </w:tcPr>
          <w:p w14:paraId="22195171"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1063,1</w:t>
            </w:r>
          </w:p>
        </w:tc>
        <w:tc>
          <w:tcPr>
            <w:tcW w:w="1460" w:type="dxa"/>
            <w:tcBorders>
              <w:top w:val="nil"/>
              <w:left w:val="nil"/>
              <w:bottom w:val="single" w:sz="4" w:space="0" w:color="auto"/>
              <w:right w:val="single" w:sz="4" w:space="0" w:color="auto"/>
            </w:tcBorders>
            <w:shd w:val="clear" w:color="000000" w:fill="D9D9D9"/>
            <w:noWrap/>
            <w:vAlign w:val="bottom"/>
            <w:hideMark/>
          </w:tcPr>
          <w:p w14:paraId="40563238" w14:textId="77777777" w:rsidR="006253B3" w:rsidRPr="006253B3" w:rsidRDefault="006253B3" w:rsidP="006253B3">
            <w:pPr>
              <w:jc w:val="righ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 </w:t>
            </w:r>
          </w:p>
        </w:tc>
      </w:tr>
      <w:tr w:rsidR="006253B3" w:rsidRPr="006253B3" w14:paraId="208883B0" w14:textId="77777777" w:rsidTr="006253B3">
        <w:trPr>
          <w:trHeight w:val="300"/>
        </w:trPr>
        <w:tc>
          <w:tcPr>
            <w:tcW w:w="580" w:type="dxa"/>
            <w:tcBorders>
              <w:top w:val="nil"/>
              <w:left w:val="single" w:sz="4" w:space="0" w:color="auto"/>
              <w:bottom w:val="single" w:sz="4" w:space="0" w:color="auto"/>
              <w:right w:val="single" w:sz="4" w:space="0" w:color="auto"/>
            </w:tcBorders>
            <w:shd w:val="clear" w:color="000000" w:fill="D9D9D9"/>
            <w:noWrap/>
            <w:vAlign w:val="bottom"/>
            <w:hideMark/>
          </w:tcPr>
          <w:p w14:paraId="0CEFEC40"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 </w:t>
            </w:r>
          </w:p>
        </w:tc>
        <w:tc>
          <w:tcPr>
            <w:tcW w:w="2160" w:type="dxa"/>
            <w:tcBorders>
              <w:top w:val="nil"/>
              <w:left w:val="nil"/>
              <w:bottom w:val="single" w:sz="4" w:space="0" w:color="auto"/>
              <w:right w:val="single" w:sz="4" w:space="0" w:color="auto"/>
            </w:tcBorders>
            <w:shd w:val="clear" w:color="000000" w:fill="D9D9D9"/>
            <w:noWrap/>
            <w:vAlign w:val="bottom"/>
            <w:hideMark/>
          </w:tcPr>
          <w:p w14:paraId="6B470F1E"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Powierzchnia użytkowa</w:t>
            </w:r>
          </w:p>
        </w:tc>
        <w:tc>
          <w:tcPr>
            <w:tcW w:w="1240" w:type="dxa"/>
            <w:tcBorders>
              <w:top w:val="nil"/>
              <w:left w:val="nil"/>
              <w:bottom w:val="single" w:sz="4" w:space="0" w:color="auto"/>
              <w:right w:val="single" w:sz="4" w:space="0" w:color="auto"/>
            </w:tcBorders>
            <w:shd w:val="clear" w:color="000000" w:fill="D9D9D9"/>
            <w:noWrap/>
            <w:vAlign w:val="bottom"/>
            <w:hideMark/>
          </w:tcPr>
          <w:p w14:paraId="201BD0C3"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688,9</w:t>
            </w:r>
          </w:p>
        </w:tc>
        <w:tc>
          <w:tcPr>
            <w:tcW w:w="1460" w:type="dxa"/>
            <w:tcBorders>
              <w:top w:val="nil"/>
              <w:left w:val="nil"/>
              <w:bottom w:val="single" w:sz="4" w:space="0" w:color="auto"/>
              <w:right w:val="single" w:sz="4" w:space="0" w:color="auto"/>
            </w:tcBorders>
            <w:shd w:val="clear" w:color="000000" w:fill="D9D9D9"/>
            <w:noWrap/>
            <w:vAlign w:val="bottom"/>
            <w:hideMark/>
          </w:tcPr>
          <w:p w14:paraId="66247AD1"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 xml:space="preserve">Pu = </w:t>
            </w:r>
            <w:proofErr w:type="spellStart"/>
            <w:r w:rsidRPr="006253B3">
              <w:rPr>
                <w:rFonts w:ascii="Calibri" w:eastAsia="Times New Roman" w:hAnsi="Calibri" w:cs="Calibri"/>
                <w:b/>
                <w:bCs/>
                <w:color w:val="000000"/>
                <w:sz w:val="18"/>
                <w:szCs w:val="18"/>
                <w:lang w:eastAsia="pl-PL"/>
              </w:rPr>
              <w:t>Ppod+Ppom</w:t>
            </w:r>
            <w:proofErr w:type="spellEnd"/>
          </w:p>
        </w:tc>
      </w:tr>
      <w:tr w:rsidR="006253B3" w:rsidRPr="006253B3" w14:paraId="4EDAF937" w14:textId="77777777" w:rsidTr="006253B3">
        <w:trPr>
          <w:trHeight w:val="300"/>
        </w:trPr>
        <w:tc>
          <w:tcPr>
            <w:tcW w:w="580" w:type="dxa"/>
            <w:tcBorders>
              <w:top w:val="nil"/>
              <w:left w:val="single" w:sz="4" w:space="0" w:color="auto"/>
              <w:bottom w:val="single" w:sz="4" w:space="0" w:color="auto"/>
              <w:right w:val="single" w:sz="4" w:space="0" w:color="auto"/>
            </w:tcBorders>
            <w:shd w:val="clear" w:color="000000" w:fill="D9D9D9"/>
            <w:noWrap/>
            <w:vAlign w:val="bottom"/>
            <w:hideMark/>
          </w:tcPr>
          <w:p w14:paraId="3030AFA9" w14:textId="77777777" w:rsidR="006253B3" w:rsidRPr="006253B3" w:rsidRDefault="006253B3" w:rsidP="006253B3">
            <w:pPr>
              <w:jc w:val="left"/>
              <w:rPr>
                <w:rFonts w:ascii="Calibri" w:eastAsia="Times New Roman" w:hAnsi="Calibri" w:cs="Calibri"/>
                <w:color w:val="000000"/>
                <w:sz w:val="18"/>
                <w:szCs w:val="18"/>
                <w:lang w:eastAsia="pl-PL"/>
              </w:rPr>
            </w:pPr>
            <w:r w:rsidRPr="006253B3">
              <w:rPr>
                <w:rFonts w:ascii="Calibri" w:eastAsia="Times New Roman" w:hAnsi="Calibri" w:cs="Calibri"/>
                <w:color w:val="000000"/>
                <w:sz w:val="18"/>
                <w:szCs w:val="18"/>
                <w:lang w:eastAsia="pl-PL"/>
              </w:rPr>
              <w:t> </w:t>
            </w:r>
          </w:p>
        </w:tc>
        <w:tc>
          <w:tcPr>
            <w:tcW w:w="2160" w:type="dxa"/>
            <w:tcBorders>
              <w:top w:val="nil"/>
              <w:left w:val="nil"/>
              <w:bottom w:val="single" w:sz="4" w:space="0" w:color="auto"/>
              <w:right w:val="single" w:sz="4" w:space="0" w:color="auto"/>
            </w:tcBorders>
            <w:shd w:val="clear" w:color="000000" w:fill="D9D9D9"/>
            <w:noWrap/>
            <w:vAlign w:val="bottom"/>
            <w:hideMark/>
          </w:tcPr>
          <w:p w14:paraId="56CFAD20"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Powierzchnia usługowa</w:t>
            </w:r>
          </w:p>
        </w:tc>
        <w:tc>
          <w:tcPr>
            <w:tcW w:w="1240" w:type="dxa"/>
            <w:tcBorders>
              <w:top w:val="nil"/>
              <w:left w:val="nil"/>
              <w:bottom w:val="single" w:sz="4" w:space="0" w:color="auto"/>
              <w:right w:val="single" w:sz="4" w:space="0" w:color="auto"/>
            </w:tcBorders>
            <w:shd w:val="clear" w:color="000000" w:fill="D9D9D9"/>
            <w:noWrap/>
            <w:vAlign w:val="bottom"/>
            <w:hideMark/>
          </w:tcPr>
          <w:p w14:paraId="78319072"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282</w:t>
            </w:r>
          </w:p>
        </w:tc>
        <w:tc>
          <w:tcPr>
            <w:tcW w:w="1460" w:type="dxa"/>
            <w:tcBorders>
              <w:top w:val="nil"/>
              <w:left w:val="nil"/>
              <w:bottom w:val="single" w:sz="4" w:space="0" w:color="auto"/>
              <w:right w:val="single" w:sz="4" w:space="0" w:color="auto"/>
            </w:tcBorders>
            <w:shd w:val="clear" w:color="000000" w:fill="D9D9D9"/>
            <w:noWrap/>
            <w:vAlign w:val="bottom"/>
            <w:hideMark/>
          </w:tcPr>
          <w:p w14:paraId="207F4DDE" w14:textId="77777777" w:rsidR="006253B3" w:rsidRPr="006253B3" w:rsidRDefault="006253B3" w:rsidP="006253B3">
            <w:pPr>
              <w:jc w:val="right"/>
              <w:rPr>
                <w:rFonts w:ascii="Calibri" w:eastAsia="Times New Roman" w:hAnsi="Calibri" w:cs="Calibri"/>
                <w:b/>
                <w:bCs/>
                <w:color w:val="000000"/>
                <w:sz w:val="18"/>
                <w:szCs w:val="18"/>
                <w:lang w:eastAsia="pl-PL"/>
              </w:rPr>
            </w:pPr>
            <w:proofErr w:type="spellStart"/>
            <w:r w:rsidRPr="006253B3">
              <w:rPr>
                <w:rFonts w:ascii="Calibri" w:eastAsia="Times New Roman" w:hAnsi="Calibri" w:cs="Calibri"/>
                <w:b/>
                <w:bCs/>
                <w:color w:val="000000"/>
                <w:sz w:val="18"/>
                <w:szCs w:val="18"/>
                <w:lang w:eastAsia="pl-PL"/>
              </w:rPr>
              <w:t>Pg</w:t>
            </w:r>
            <w:proofErr w:type="spellEnd"/>
          </w:p>
        </w:tc>
      </w:tr>
      <w:tr w:rsidR="006253B3" w:rsidRPr="006253B3" w14:paraId="3604E987" w14:textId="77777777" w:rsidTr="006253B3">
        <w:trPr>
          <w:trHeight w:val="300"/>
        </w:trPr>
        <w:tc>
          <w:tcPr>
            <w:tcW w:w="580" w:type="dxa"/>
            <w:tcBorders>
              <w:top w:val="nil"/>
              <w:left w:val="single" w:sz="4" w:space="0" w:color="auto"/>
              <w:bottom w:val="single" w:sz="4" w:space="0" w:color="auto"/>
              <w:right w:val="single" w:sz="4" w:space="0" w:color="auto"/>
            </w:tcBorders>
            <w:shd w:val="clear" w:color="000000" w:fill="D9D9D9"/>
            <w:noWrap/>
            <w:vAlign w:val="bottom"/>
            <w:hideMark/>
          </w:tcPr>
          <w:p w14:paraId="41979C54"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 </w:t>
            </w:r>
          </w:p>
        </w:tc>
        <w:tc>
          <w:tcPr>
            <w:tcW w:w="2160" w:type="dxa"/>
            <w:tcBorders>
              <w:top w:val="nil"/>
              <w:left w:val="nil"/>
              <w:bottom w:val="single" w:sz="4" w:space="0" w:color="auto"/>
              <w:right w:val="single" w:sz="4" w:space="0" w:color="auto"/>
            </w:tcBorders>
            <w:shd w:val="clear" w:color="000000" w:fill="D9D9D9"/>
            <w:noWrap/>
            <w:vAlign w:val="bottom"/>
            <w:hideMark/>
          </w:tcPr>
          <w:p w14:paraId="70552B30" w14:textId="77777777" w:rsidR="006253B3" w:rsidRPr="006253B3" w:rsidRDefault="006253B3" w:rsidP="006253B3">
            <w:pPr>
              <w:jc w:val="lef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Powierzchnia ruchu</w:t>
            </w:r>
          </w:p>
        </w:tc>
        <w:tc>
          <w:tcPr>
            <w:tcW w:w="1240" w:type="dxa"/>
            <w:tcBorders>
              <w:top w:val="nil"/>
              <w:left w:val="nil"/>
              <w:bottom w:val="single" w:sz="4" w:space="0" w:color="auto"/>
              <w:right w:val="single" w:sz="4" w:space="0" w:color="auto"/>
            </w:tcBorders>
            <w:shd w:val="clear" w:color="000000" w:fill="D9D9D9"/>
            <w:noWrap/>
            <w:vAlign w:val="bottom"/>
            <w:hideMark/>
          </w:tcPr>
          <w:p w14:paraId="0E66C721"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92,2</w:t>
            </w:r>
          </w:p>
        </w:tc>
        <w:tc>
          <w:tcPr>
            <w:tcW w:w="1460" w:type="dxa"/>
            <w:tcBorders>
              <w:top w:val="nil"/>
              <w:left w:val="nil"/>
              <w:bottom w:val="single" w:sz="4" w:space="0" w:color="auto"/>
              <w:right w:val="single" w:sz="4" w:space="0" w:color="auto"/>
            </w:tcBorders>
            <w:shd w:val="clear" w:color="000000" w:fill="D9D9D9"/>
            <w:noWrap/>
            <w:vAlign w:val="bottom"/>
            <w:hideMark/>
          </w:tcPr>
          <w:p w14:paraId="17F1E5AD" w14:textId="77777777" w:rsidR="006253B3" w:rsidRPr="006253B3" w:rsidRDefault="006253B3" w:rsidP="006253B3">
            <w:pPr>
              <w:jc w:val="right"/>
              <w:rPr>
                <w:rFonts w:ascii="Calibri" w:eastAsia="Times New Roman" w:hAnsi="Calibri" w:cs="Calibri"/>
                <w:b/>
                <w:bCs/>
                <w:color w:val="000000"/>
                <w:sz w:val="18"/>
                <w:szCs w:val="18"/>
                <w:lang w:eastAsia="pl-PL"/>
              </w:rPr>
            </w:pPr>
            <w:r w:rsidRPr="006253B3">
              <w:rPr>
                <w:rFonts w:ascii="Calibri" w:eastAsia="Times New Roman" w:hAnsi="Calibri" w:cs="Calibri"/>
                <w:b/>
                <w:bCs/>
                <w:color w:val="000000"/>
                <w:sz w:val="18"/>
                <w:szCs w:val="18"/>
                <w:lang w:eastAsia="pl-PL"/>
              </w:rPr>
              <w:t>Pr</w:t>
            </w:r>
          </w:p>
        </w:tc>
      </w:tr>
    </w:tbl>
    <w:p w14:paraId="1B43B6E0" w14:textId="77777777" w:rsidR="007B7E1B" w:rsidRDefault="007B7E1B" w:rsidP="00E72D5F">
      <w:pPr>
        <w:rPr>
          <w:color w:val="EE0000"/>
        </w:rPr>
      </w:pPr>
    </w:p>
    <w:p w14:paraId="0AACFF13" w14:textId="77777777" w:rsidR="007B7E1B" w:rsidRDefault="007B7E1B" w:rsidP="00E72D5F">
      <w:pPr>
        <w:rPr>
          <w:color w:val="EE0000"/>
        </w:rPr>
      </w:pPr>
    </w:p>
    <w:p w14:paraId="1AE81F2B" w14:textId="77777777" w:rsidR="007B7E1B" w:rsidRDefault="007B7E1B" w:rsidP="00E72D5F">
      <w:pPr>
        <w:rPr>
          <w:color w:val="EE0000"/>
        </w:rPr>
      </w:pPr>
    </w:p>
    <w:p w14:paraId="6CEAA79C" w14:textId="77777777" w:rsidR="007B7E1B" w:rsidRDefault="007B7E1B" w:rsidP="00E72D5F">
      <w:pPr>
        <w:rPr>
          <w:color w:val="EE0000"/>
        </w:rPr>
      </w:pPr>
    </w:p>
    <w:p w14:paraId="3364D937" w14:textId="77777777" w:rsidR="007B7E1B" w:rsidRDefault="007B7E1B" w:rsidP="00E72D5F">
      <w:pPr>
        <w:rPr>
          <w:color w:val="EE0000"/>
        </w:rPr>
      </w:pPr>
    </w:p>
    <w:p w14:paraId="483E75FD" w14:textId="77777777" w:rsidR="007B7E1B" w:rsidRDefault="007B7E1B" w:rsidP="00E72D5F">
      <w:pPr>
        <w:rPr>
          <w:color w:val="EE0000"/>
        </w:rPr>
      </w:pPr>
    </w:p>
    <w:p w14:paraId="26B7E2C2" w14:textId="77777777" w:rsidR="007B7E1B" w:rsidRDefault="007B7E1B" w:rsidP="00E72D5F">
      <w:pPr>
        <w:rPr>
          <w:color w:val="EE0000"/>
        </w:rPr>
      </w:pPr>
    </w:p>
    <w:p w14:paraId="3B9430D3" w14:textId="1F4149C6" w:rsidR="00B14D90" w:rsidRPr="007B7E1B" w:rsidRDefault="00554E5C" w:rsidP="00E72D5F">
      <w:pPr>
        <w:rPr>
          <w:color w:val="EE0000"/>
        </w:rPr>
      </w:pPr>
      <w:r w:rsidRPr="007B7E1B">
        <w:rPr>
          <w:color w:val="EE0000"/>
        </w:rPr>
        <w:lastRenderedPageBreak/>
        <w:t xml:space="preserve"> </w:t>
      </w:r>
    </w:p>
    <w:p w14:paraId="656405D3" w14:textId="77777777" w:rsidR="00B77DF8" w:rsidRPr="007B7E1B" w:rsidRDefault="00B77DF8" w:rsidP="00B77DF8"/>
    <w:p w14:paraId="481DB873" w14:textId="051BF630" w:rsidR="0052086C" w:rsidRPr="000E2C09" w:rsidRDefault="0052086C" w:rsidP="0052086C">
      <w:pPr>
        <w:pStyle w:val="Nagwek3"/>
      </w:pPr>
      <w:bookmarkStart w:id="12" w:name="_Toc228360853"/>
      <w:r w:rsidRPr="000E2C09">
        <w:t>Wymagania odnośnie wyjść</w:t>
      </w:r>
      <w:bookmarkEnd w:id="12"/>
    </w:p>
    <w:p w14:paraId="185DAAF7" w14:textId="77359FBF" w:rsidR="0052086C" w:rsidRPr="000E2C09" w:rsidRDefault="00D61D5C" w:rsidP="000D0894">
      <w:pPr>
        <w:pStyle w:val="Default"/>
        <w:jc w:val="both"/>
      </w:pPr>
      <w:r w:rsidRPr="000E2C09">
        <w:t xml:space="preserve">Wyjścia zapasowe zaplanowano </w:t>
      </w:r>
      <w:r w:rsidR="002B6D43" w:rsidRPr="000E2C09">
        <w:t xml:space="preserve">jako dwufunkcyjne, pełniące również funkcję wejść do obiektu. Mają one formę zadaszonych schodów zakończonych </w:t>
      </w:r>
      <w:proofErr w:type="spellStart"/>
      <w:r w:rsidR="002B6D43" w:rsidRPr="000E2C09">
        <w:t>półprzelotniami</w:t>
      </w:r>
      <w:proofErr w:type="spellEnd"/>
      <w:r w:rsidR="002B6D43" w:rsidRPr="000E2C09">
        <w:t>, prowadzącymi z powierzchni terenu</w:t>
      </w:r>
      <w:r w:rsidR="00651870" w:rsidRPr="000E2C09">
        <w:t>. Wyjścia zapasowe prowadzą na teren znajdująca się poza strefą prognozowanego zagruzowania wy</w:t>
      </w:r>
      <w:r w:rsidR="000D0894" w:rsidRPr="000E2C09">
        <w:t xml:space="preserve">znaczony przez odległość wynoszą 1/3 wysokość budynku. </w:t>
      </w:r>
    </w:p>
    <w:p w14:paraId="3CA37C14" w14:textId="77777777" w:rsidR="002B2CE6" w:rsidRPr="0052086C" w:rsidRDefault="002B2CE6" w:rsidP="0052086C">
      <w:pPr>
        <w:pStyle w:val="Default"/>
        <w:rPr>
          <w:highlight w:val="yellow"/>
        </w:rPr>
      </w:pPr>
    </w:p>
    <w:p w14:paraId="5C1D7F4E" w14:textId="3651ECFF" w:rsidR="005F614A" w:rsidRDefault="0052086C" w:rsidP="0052086C">
      <w:pPr>
        <w:pStyle w:val="Nagwek2"/>
      </w:pPr>
      <w:bookmarkStart w:id="13" w:name="_Toc228360854"/>
      <w:r w:rsidRPr="00DF008D">
        <w:t xml:space="preserve">Wymagania w zakresie wentylacji, temperatury, </w:t>
      </w:r>
      <w:proofErr w:type="spellStart"/>
      <w:r w:rsidRPr="00DF008D">
        <w:t>wod-kan</w:t>
      </w:r>
      <w:proofErr w:type="spellEnd"/>
      <w:r w:rsidRPr="00DF008D">
        <w:t xml:space="preserve"> i ogrzewania</w:t>
      </w:r>
      <w:bookmarkEnd w:id="13"/>
    </w:p>
    <w:p w14:paraId="4DCB2014" w14:textId="77777777" w:rsidR="00DF008D" w:rsidRDefault="00DF008D" w:rsidP="00DF008D">
      <w:pPr>
        <w:pStyle w:val="Default"/>
      </w:pPr>
    </w:p>
    <w:p w14:paraId="4694C9E9" w14:textId="465B6210" w:rsidR="00DF008D" w:rsidRPr="00DF008D" w:rsidRDefault="00DF008D" w:rsidP="00DF008D">
      <w:pPr>
        <w:pStyle w:val="Nagwek3"/>
      </w:pPr>
      <w:bookmarkStart w:id="14" w:name="_Toc228360855"/>
      <w:r w:rsidRPr="00DF008D">
        <w:t>Wentylacja w schronie</w:t>
      </w:r>
      <w:bookmarkEnd w:id="14"/>
    </w:p>
    <w:p w14:paraId="1CF8B289" w14:textId="0044B308" w:rsidR="00DF008D" w:rsidRPr="00DF008D" w:rsidRDefault="00DF008D" w:rsidP="00DF008D">
      <w:r w:rsidRPr="00DF008D">
        <w:t xml:space="preserve">Powietrze świeże dla urządzenia filtrowentylacyjnego w schronie zlokalizowanego w pomieszczeniu </w:t>
      </w:r>
      <w:proofErr w:type="spellStart"/>
      <w:r w:rsidRPr="00DF008D">
        <w:t>wentylatorni</w:t>
      </w:r>
      <w:proofErr w:type="spellEnd"/>
      <w:r w:rsidRPr="00DF008D">
        <w:t xml:space="preserve"> czerpane będzie z komory rozprężnej. Powietrze pobierane jest z czerpni zlokalizowanej poza strefą zagruzowania. </w:t>
      </w:r>
    </w:p>
    <w:p w14:paraId="0BE600F9" w14:textId="6694E25E" w:rsidR="00DF008D" w:rsidRPr="00DF008D" w:rsidRDefault="00DF008D" w:rsidP="00DF008D">
      <w:r w:rsidRPr="00DF008D">
        <w:t>Część powietrza zużytego wyrzucana będzie ze schronu za pomocą wywiewnych klap schronowych oraz za pomocą komory rozprężnej.</w:t>
      </w:r>
    </w:p>
    <w:p w14:paraId="11C003B6" w14:textId="77777777" w:rsidR="00DF008D" w:rsidRDefault="00DF008D" w:rsidP="00DF008D">
      <w:r w:rsidRPr="00DF008D">
        <w:t>Układ nawiewny i wywiewny zabezpieczony jest za pomocą zaworów przeciwwybuchowych przewidzianych dla budowli ochronnych.</w:t>
      </w:r>
    </w:p>
    <w:p w14:paraId="4B371A59" w14:textId="77777777" w:rsidR="00FD53BD" w:rsidRDefault="00FD53BD" w:rsidP="00DF008D"/>
    <w:p w14:paraId="21DD36F3" w14:textId="26E27F0F" w:rsidR="00FD53BD" w:rsidRPr="00283811" w:rsidRDefault="00FD53BD" w:rsidP="00FD53BD">
      <w:r>
        <w:t>P</w:t>
      </w:r>
      <w:r w:rsidRPr="00283811">
        <w:t>oza okresem przebywania osób w</w:t>
      </w:r>
      <w:r>
        <w:t> </w:t>
      </w:r>
      <w:r w:rsidRPr="00283811">
        <w:t xml:space="preserve">budowli ochronnej </w:t>
      </w:r>
      <w:r>
        <w:t>należy zapewnić</w:t>
      </w:r>
      <w:r w:rsidRPr="00283811">
        <w:t xml:space="preserve"> stałe przewietrzanie pomieszczeń z</w:t>
      </w:r>
      <w:r>
        <w:t> </w:t>
      </w:r>
      <w:r w:rsidRPr="00283811">
        <w:t>wydajnością zapewniającą utrzymanie odpowiedniego stanu technicznego obiektu</w:t>
      </w:r>
      <w:r>
        <w:t>.</w:t>
      </w:r>
    </w:p>
    <w:p w14:paraId="7C81FD3E" w14:textId="77777777" w:rsidR="00FD53BD" w:rsidRDefault="00FD53BD" w:rsidP="00DF008D"/>
    <w:p w14:paraId="144F9C8A" w14:textId="1EBEBA3F" w:rsidR="00DF008D" w:rsidRPr="00CB68E5" w:rsidRDefault="00DF008D" w:rsidP="00DF008D">
      <w:pPr>
        <w:pStyle w:val="Nagwek3"/>
      </w:pPr>
      <w:bookmarkStart w:id="15" w:name="_Toc228360856"/>
      <w:r w:rsidRPr="00CB68E5">
        <w:t>Założenia do bilansu powietrza schronu</w:t>
      </w:r>
      <w:bookmarkEnd w:id="15"/>
    </w:p>
    <w:p w14:paraId="6EBEF5AA" w14:textId="59E9640A" w:rsidR="00C35183" w:rsidRPr="00CB68E5" w:rsidRDefault="00C35183" w:rsidP="00C35183">
      <w:pPr>
        <w:autoSpaceDE w:val="0"/>
        <w:autoSpaceDN w:val="0"/>
        <w:adjustRightInd w:val="0"/>
        <w:jc w:val="left"/>
        <w:rPr>
          <w:rFonts w:ascii="Arial" w:hAnsi="Arial" w:cs="Arial"/>
          <w:color w:val="000000"/>
          <w:szCs w:val="24"/>
        </w:rPr>
      </w:pPr>
    </w:p>
    <w:p w14:paraId="1BFECEE7" w14:textId="77777777" w:rsidR="00DF008D" w:rsidRPr="00CB68E5" w:rsidRDefault="00DF008D" w:rsidP="00DF008D">
      <w:pPr>
        <w:rPr>
          <w:u w:val="single"/>
        </w:rPr>
      </w:pPr>
      <w:r w:rsidRPr="00CB68E5">
        <w:rPr>
          <w:u w:val="single"/>
        </w:rPr>
        <w:t>Wentylacja czysta</w:t>
      </w:r>
    </w:p>
    <w:p w14:paraId="195422AD" w14:textId="07DA2FEB" w:rsidR="00DF008D" w:rsidRPr="00CB68E5" w:rsidRDefault="00DF008D" w:rsidP="00DF008D">
      <w:r w:rsidRPr="00CB68E5">
        <w:t xml:space="preserve">W okresie wentylacji czystej podstawowy układ wentylacyjny w schronie stanowi </w:t>
      </w:r>
      <w:r w:rsidR="00DA3EF8" w:rsidRPr="00CB68E5">
        <w:t>urządzenie filtrowentylacyjne pracujące w trybie „by-pass”</w:t>
      </w:r>
      <w:r w:rsidRPr="00CB68E5">
        <w:t xml:space="preserve"> zlokalizowane w pomieszczeniach schronowych </w:t>
      </w:r>
      <w:proofErr w:type="spellStart"/>
      <w:r w:rsidRPr="00CB68E5">
        <w:t>wentylatorni</w:t>
      </w:r>
      <w:proofErr w:type="spellEnd"/>
      <w:r w:rsidRPr="00CB68E5">
        <w:t xml:space="preserve"> oraz lokalne układy wywiewne wspomagające </w:t>
      </w:r>
      <w:proofErr w:type="spellStart"/>
      <w:r w:rsidRPr="00CB68E5">
        <w:t>przesył</w:t>
      </w:r>
      <w:proofErr w:type="spellEnd"/>
      <w:r w:rsidRPr="00CB68E5">
        <w:t xml:space="preserve"> powietrza wentylacyjnego</w:t>
      </w:r>
      <w:r w:rsidR="00CB68E5" w:rsidRPr="00CB68E5">
        <w:t xml:space="preserve"> z zachowaniem odpowiednich przepływów między strefami o różnych kategoriach czystości</w:t>
      </w:r>
      <w:r w:rsidRPr="00CB68E5">
        <w:t>. Nawiew powietrza do strefy czystej, odbywać się będzie za pomocą anemostatów nawiewnych, zamontowanych na zakończeniach blaszanych kanałów, prowadzonych pod stropem pomieszczeń. W okresie wentylacji czystej przyjęto strumień w ilości min. 20 m</w:t>
      </w:r>
      <w:r w:rsidRPr="00CB68E5">
        <w:rPr>
          <w:vertAlign w:val="superscript"/>
        </w:rPr>
        <w:t>3</w:t>
      </w:r>
      <w:r w:rsidRPr="00CB68E5">
        <w:t>/h na os.</w:t>
      </w:r>
    </w:p>
    <w:p w14:paraId="1559CF30" w14:textId="77777777" w:rsidR="00DF008D" w:rsidRPr="00DF008D" w:rsidRDefault="00DF008D" w:rsidP="00DF008D">
      <w:pPr>
        <w:rPr>
          <w:highlight w:val="green"/>
        </w:rPr>
      </w:pPr>
    </w:p>
    <w:p w14:paraId="4BC30783" w14:textId="77777777" w:rsidR="00DF008D" w:rsidRPr="00CC5DFF" w:rsidRDefault="00DF008D" w:rsidP="00DF008D">
      <w:pPr>
        <w:rPr>
          <w:u w:val="single"/>
        </w:rPr>
      </w:pPr>
      <w:proofErr w:type="spellStart"/>
      <w:r w:rsidRPr="00CC5DFF">
        <w:rPr>
          <w:u w:val="single"/>
        </w:rPr>
        <w:t>Filtrowentylacja</w:t>
      </w:r>
      <w:proofErr w:type="spellEnd"/>
    </w:p>
    <w:p w14:paraId="1403FD11" w14:textId="1CE94C5F" w:rsidR="00DF008D" w:rsidRDefault="00DF008D" w:rsidP="00DF008D">
      <w:r w:rsidRPr="00CC5DFF">
        <w:t xml:space="preserve">W okresie </w:t>
      </w:r>
      <w:proofErr w:type="spellStart"/>
      <w:r w:rsidRPr="00CC5DFF">
        <w:t>filtrowentylacji</w:t>
      </w:r>
      <w:proofErr w:type="spellEnd"/>
      <w:r w:rsidRPr="00CC5DFF">
        <w:t xml:space="preserve"> podstawowy układ wentylacyjny w schronie stanowią nawiewne urządzenia filtrowentylacyjne zlokalizowane w </w:t>
      </w:r>
      <w:proofErr w:type="spellStart"/>
      <w:r w:rsidRPr="00CC5DFF">
        <w:t>wentylatorni</w:t>
      </w:r>
      <w:proofErr w:type="spellEnd"/>
      <w:r w:rsidRPr="00CC5DFF">
        <w:t xml:space="preserve"> oraz lokalne układy wywiewne wspomagające </w:t>
      </w:r>
      <w:proofErr w:type="spellStart"/>
      <w:r w:rsidRPr="00CC5DFF">
        <w:t>przesył</w:t>
      </w:r>
      <w:proofErr w:type="spellEnd"/>
      <w:r w:rsidRPr="00CC5DFF">
        <w:t xml:space="preserve"> powietrza wentylacyjnego. Nawiew powietrza do strefy czystej, odbywać się będzie za pomocą anemostatów nawiewnych, zamontowanych na zakończeniach blaszanych kanałów, prowadzonych pod stropem pomieszczeń. W okresie </w:t>
      </w:r>
      <w:proofErr w:type="spellStart"/>
      <w:r w:rsidRPr="00CC5DFF">
        <w:t>filtrowentylacji</w:t>
      </w:r>
      <w:proofErr w:type="spellEnd"/>
      <w:r w:rsidRPr="00CC5DFF">
        <w:t xml:space="preserve"> przyjęto strumień w ilości min. 3 m</w:t>
      </w:r>
      <w:r w:rsidRPr="00CC5DFF">
        <w:rPr>
          <w:vertAlign w:val="superscript"/>
        </w:rPr>
        <w:t>3</w:t>
      </w:r>
      <w:r w:rsidRPr="00CC5DFF">
        <w:t xml:space="preserve">/h na os. W tym okresie należy zapewnić </w:t>
      </w:r>
      <w:r w:rsidRPr="00CC5DFF">
        <w:lastRenderedPageBreak/>
        <w:t xml:space="preserve">utrzymywanie nadciśnienia w schronie na poziomie min. 50Pa. Ponadto uwzględniono konieczność wentylowania pomieszczeń technicznych. </w:t>
      </w:r>
      <w:r w:rsidR="00CC5DFF" w:rsidRPr="00CC5DFF">
        <w:t>Ponadto, należy bezwzględnie</w:t>
      </w:r>
      <w:r w:rsidRPr="00CC5DFF">
        <w:t xml:space="preserve"> zweryfikować strefy ochronne pod kątem stężenia CO</w:t>
      </w:r>
      <w:r w:rsidRPr="00CC5DFF">
        <w:rPr>
          <w:vertAlign w:val="subscript"/>
        </w:rPr>
        <w:t>2</w:t>
      </w:r>
      <w:r w:rsidRPr="00CC5DFF">
        <w:t>, które nie może przekroczyć 0,5% objętości, oraz stężenia tlenu, które musi wynosić minimum 18% objętości.</w:t>
      </w:r>
    </w:p>
    <w:p w14:paraId="48957A72" w14:textId="77777777" w:rsidR="00B90C45" w:rsidRPr="00CC5DFF" w:rsidRDefault="00B90C45" w:rsidP="00DF008D"/>
    <w:p w14:paraId="78102BCC" w14:textId="77777777" w:rsidR="00DF008D" w:rsidRPr="0032574D" w:rsidRDefault="00DF008D" w:rsidP="00DF008D">
      <w:pPr>
        <w:rPr>
          <w:u w:val="single"/>
        </w:rPr>
      </w:pPr>
      <w:r w:rsidRPr="0032574D">
        <w:rPr>
          <w:u w:val="single"/>
        </w:rPr>
        <w:t>Izolacja</w:t>
      </w:r>
    </w:p>
    <w:p w14:paraId="1F6D1AE9" w14:textId="77777777" w:rsidR="00DF008D" w:rsidRPr="0032574D" w:rsidRDefault="00DF008D" w:rsidP="00DF008D">
      <w:r w:rsidRPr="0032574D">
        <w:t>W okresie izolacji schron zostaje zahermetyzowany i nie funkcjonuje dostarczanie świeżego powietrza zewnętrznego do obiektu. W okresie izolacji zaleca się umożliwić mieszanie się powietrza wewnątrz obiektu (z zachowaniem stref czystości) w celu uniknięcia koncentracji stężenia CO</w:t>
      </w:r>
      <w:r w:rsidRPr="0032574D">
        <w:rPr>
          <w:vertAlign w:val="subscript"/>
        </w:rPr>
        <w:t>2</w:t>
      </w:r>
      <w:r w:rsidRPr="0032574D">
        <w:t xml:space="preserve"> w jednym miejscu. W okresie </w:t>
      </w:r>
      <w:proofErr w:type="spellStart"/>
      <w:r w:rsidRPr="0032574D">
        <w:t>filtrowentylacji</w:t>
      </w:r>
      <w:proofErr w:type="spellEnd"/>
      <w:r w:rsidRPr="0032574D">
        <w:t xml:space="preserve"> oraz w okresie izolacji należy zapewnić ochronę powietrza wewnątrz strefy ochronnej przeznaczonej dla założonej liczby osób, tak aby utrzymać dopuszczalne stężenia tlenu i dwutlenku węgla przez wymagany czas. W trybie </w:t>
      </w:r>
      <w:proofErr w:type="spellStart"/>
      <w:r w:rsidRPr="0032574D">
        <w:t>filtrowentylacji</w:t>
      </w:r>
      <w:proofErr w:type="spellEnd"/>
      <w:r w:rsidRPr="0032574D">
        <w:t xml:space="preserve"> czas ten nie może być krótszy niż 48 godzin, natomiast w trybie izolacji nie może być krótszy niż 4 godziny.</w:t>
      </w:r>
    </w:p>
    <w:p w14:paraId="0CF3E0C2" w14:textId="77777777" w:rsidR="004B7673" w:rsidRPr="0032574D" w:rsidRDefault="004B7673" w:rsidP="00DF008D"/>
    <w:p w14:paraId="37AE2267" w14:textId="5B3AB5A3" w:rsidR="00DF008D" w:rsidRPr="0032574D" w:rsidRDefault="00DF008D" w:rsidP="00DF008D">
      <w:pPr>
        <w:rPr>
          <w:i/>
          <w:iCs/>
        </w:rPr>
      </w:pPr>
      <w:r w:rsidRPr="0032574D">
        <w:rPr>
          <w:i/>
          <w:iCs/>
        </w:rPr>
        <w:t>W przypadku zmiany danych pomieszczeń w projekcie</w:t>
      </w:r>
      <w:r w:rsidR="002D7400" w:rsidRPr="0032574D">
        <w:rPr>
          <w:i/>
          <w:iCs/>
        </w:rPr>
        <w:t xml:space="preserve"> technicznym lub</w:t>
      </w:r>
      <w:r w:rsidRPr="0032574D">
        <w:rPr>
          <w:i/>
          <w:iCs/>
        </w:rPr>
        <w:t xml:space="preserve"> wykonawczym należy </w:t>
      </w:r>
      <w:r w:rsidR="002D7400" w:rsidRPr="0032574D">
        <w:rPr>
          <w:i/>
          <w:iCs/>
        </w:rPr>
        <w:t>zweryfikować</w:t>
      </w:r>
      <w:r w:rsidR="0032574D" w:rsidRPr="0032574D">
        <w:rPr>
          <w:i/>
          <w:iCs/>
        </w:rPr>
        <w:t xml:space="preserve"> dobory urządzeń w sposób zapewniający spełnienie wymagań określonych w PFU</w:t>
      </w:r>
      <w:r w:rsidRPr="0032574D">
        <w:rPr>
          <w:i/>
          <w:iCs/>
        </w:rPr>
        <w:t xml:space="preserve">. </w:t>
      </w:r>
    </w:p>
    <w:p w14:paraId="18AB59C1" w14:textId="77777777" w:rsidR="00DF008D" w:rsidRDefault="00DF008D" w:rsidP="00DF008D"/>
    <w:p w14:paraId="27D08B20" w14:textId="5D167C7D" w:rsidR="00DF008D" w:rsidRPr="00DF008D" w:rsidRDefault="00DF008D" w:rsidP="00DF008D">
      <w:pPr>
        <w:pStyle w:val="Nagwek3"/>
      </w:pPr>
      <w:bookmarkStart w:id="16" w:name="_Toc228360857"/>
      <w:r w:rsidRPr="00DF008D">
        <w:t>Organizacja przepływu powietrza w schronie</w:t>
      </w:r>
      <w:bookmarkEnd w:id="16"/>
    </w:p>
    <w:p w14:paraId="37B6A165" w14:textId="77777777" w:rsidR="00E95300" w:rsidRDefault="00DF008D" w:rsidP="00DF008D">
      <w:r w:rsidRPr="00DF008D">
        <w:t xml:space="preserve">Należy zapewnić przepływ powietrza od strefy czystej, przez strefę umownie czystą, aż do stref umownie brudnej i brudnej. Wywiewne schronowe klapy nadciśnieniowe, odprowadzające powietrze zużyte, należy lokalizować w sposób umożliwiający jego przepływ przez przedsionki wejściowe na zewnątrz. </w:t>
      </w:r>
    </w:p>
    <w:p w14:paraId="1AA2C1C5" w14:textId="53D7519B" w:rsidR="00DF008D" w:rsidRPr="00DF008D" w:rsidRDefault="00F044BB" w:rsidP="00DF008D">
      <w:r>
        <w:t xml:space="preserve">W celu uporządkowania przepływu powietrza między strefami stosuje się wentylatory </w:t>
      </w:r>
      <w:r w:rsidR="00DF008D" w:rsidRPr="00DF008D">
        <w:t>kanałow</w:t>
      </w:r>
      <w:r>
        <w:t>e</w:t>
      </w:r>
      <w:r w:rsidR="00DF008D" w:rsidRPr="00DF008D">
        <w:t xml:space="preserve"> wywiewnych (np. z toalet</w:t>
      </w:r>
      <w:r w:rsidR="00E95300">
        <w:t>, pomieszczeń technicznych itd.</w:t>
      </w:r>
      <w:r w:rsidR="00DF008D" w:rsidRPr="00DF008D">
        <w:t xml:space="preserve">), ale ich działanie nie może uniemożliwiać uzyskania wymaganego nadciśnienia. </w:t>
      </w:r>
      <w:r w:rsidR="00580262">
        <w:t xml:space="preserve">Wentylatory należy zabezpieczyć przed </w:t>
      </w:r>
      <w:r w:rsidR="00E95300">
        <w:t xml:space="preserve">możliwością </w:t>
      </w:r>
      <w:r w:rsidR="00580262">
        <w:t>uruchomien</w:t>
      </w:r>
      <w:r w:rsidR="00E95300">
        <w:t>ia</w:t>
      </w:r>
      <w:r w:rsidR="00580262">
        <w:t xml:space="preserve"> </w:t>
      </w:r>
      <w:r w:rsidR="00F22650">
        <w:t>w czasie kiedy nie pracuje główna wentylacja nawiewna/</w:t>
      </w:r>
      <w:proofErr w:type="spellStart"/>
      <w:r w:rsidR="00F22650">
        <w:t>filtrowentylacja</w:t>
      </w:r>
      <w:proofErr w:type="spellEnd"/>
      <w:r w:rsidR="00F22650">
        <w:t xml:space="preserve"> w obiekcie.</w:t>
      </w:r>
    </w:p>
    <w:p w14:paraId="70F067B9" w14:textId="77777777" w:rsidR="00DF008D" w:rsidRDefault="00DF008D" w:rsidP="00DF008D">
      <w:r w:rsidRPr="00DF008D">
        <w:t>Niezależnie od przepływu powietrza przez przedsionki wejściowe należy również zapewnić usuwanie powietrza z pomieszczeń, w których mogą występować stężenia substancji chemicznych niebezpieczne dla życia lub powodujące uciążliwe zapachy. Odprowadzenie to powinno odbywać się przez wywiewne klapy nadciśnieniowe oraz automatyczne zawory przeciwwybuchowe, kierujące powietrze na zewnątrz.</w:t>
      </w:r>
    </w:p>
    <w:p w14:paraId="30AD795C" w14:textId="77777777" w:rsidR="00E972BE" w:rsidRDefault="00E972BE" w:rsidP="00DF008D"/>
    <w:p w14:paraId="5A55E9FB" w14:textId="3A37C8A8" w:rsidR="00C86F2F" w:rsidRPr="00DF008D" w:rsidRDefault="00C86F2F" w:rsidP="00C86F2F">
      <w:pPr>
        <w:pStyle w:val="Nagwek3"/>
      </w:pPr>
      <w:bookmarkStart w:id="17" w:name="_Toc228360858"/>
      <w:r>
        <w:t>Temperatura powietrza nawiewanego i zasilanie nagrzewnic</w:t>
      </w:r>
      <w:bookmarkEnd w:id="17"/>
    </w:p>
    <w:p w14:paraId="5AE5A128" w14:textId="7189ABE5" w:rsidR="00E972BE" w:rsidRDefault="00B7146F" w:rsidP="00E972BE">
      <w:r w:rsidRPr="00B7146F">
        <w:t xml:space="preserve">Temperatura powietrza nawiewanego do pomieszczeń </w:t>
      </w:r>
      <w:r>
        <w:t xml:space="preserve">izb schronowych </w:t>
      </w:r>
      <w:r w:rsidRPr="00B7146F">
        <w:t xml:space="preserve">w trybie pracy </w:t>
      </w:r>
      <w:r>
        <w:t xml:space="preserve">schronu </w:t>
      </w:r>
      <w:r w:rsidRPr="00B7146F">
        <w:t>nie może być niższa niż 16 °C.</w:t>
      </w:r>
      <w:r>
        <w:t xml:space="preserve"> Należy wykorzystać podstawowy układ zasilania budynku archiwum w celu zasilenia nagrzewnic wentylacyjnych w schronie. </w:t>
      </w:r>
      <w:r w:rsidR="00C154BF">
        <w:t xml:space="preserve">Szacowana </w:t>
      </w:r>
      <w:r w:rsidR="00B04749">
        <w:t xml:space="preserve">na etapie koncepcji </w:t>
      </w:r>
      <w:r w:rsidR="00C154BF">
        <w:t>moc</w:t>
      </w:r>
      <w:r w:rsidR="00D2759F">
        <w:t xml:space="preserve"> cieplna</w:t>
      </w:r>
      <w:r w:rsidR="00C154BF">
        <w:t xml:space="preserve"> potrzebna</w:t>
      </w:r>
      <w:r w:rsidR="00D2759F">
        <w:t xml:space="preserve"> na cele wentylacyjne</w:t>
      </w:r>
      <w:r w:rsidR="00C154BF">
        <w:t xml:space="preserve"> wynosi </w:t>
      </w:r>
      <w:r w:rsidR="00B04749">
        <w:t>ok.</w:t>
      </w:r>
      <w:r w:rsidR="00D2759F">
        <w:t>125kW.</w:t>
      </w:r>
      <w:r w:rsidR="00B04749">
        <w:t xml:space="preserve"> Ostateczną moc należy zweryfikować na etapie projektu technicznego i wykonawczego.</w:t>
      </w:r>
      <w:r w:rsidR="00D2759F">
        <w:t xml:space="preserve"> </w:t>
      </w:r>
    </w:p>
    <w:p w14:paraId="1B6F5697" w14:textId="28DEC788" w:rsidR="00E972BE" w:rsidRPr="00DF008D" w:rsidRDefault="00E972BE" w:rsidP="00E972BE">
      <w:r>
        <w:t>Zasilanie źródeł ciepła nie jest uwzględniane w bilansie mocy źródła rezerwowego zasilania.</w:t>
      </w:r>
    </w:p>
    <w:p w14:paraId="6F24FCE4" w14:textId="77777777" w:rsidR="00DF008D" w:rsidRDefault="00DF008D" w:rsidP="00DF008D"/>
    <w:p w14:paraId="3192B9A7" w14:textId="38665ACC" w:rsidR="00DF008D" w:rsidRPr="00DF008D" w:rsidRDefault="00DF008D" w:rsidP="005D1906">
      <w:pPr>
        <w:pStyle w:val="Nagwek3"/>
        <w:keepNext/>
        <w:tabs>
          <w:tab w:val="num" w:pos="360"/>
        </w:tabs>
        <w:ind w:left="505" w:hanging="505"/>
      </w:pPr>
      <w:bookmarkStart w:id="18" w:name="_Toc225346325"/>
      <w:bookmarkStart w:id="19" w:name="_Toc228360859"/>
      <w:r w:rsidRPr="00DF008D">
        <w:lastRenderedPageBreak/>
        <w:t>Zabezpieczenie przewodów instalacyjnych w budowli ochronnej</w:t>
      </w:r>
      <w:bookmarkEnd w:id="18"/>
      <w:bookmarkEnd w:id="19"/>
    </w:p>
    <w:p w14:paraId="64E906AB" w14:textId="77777777" w:rsidR="00DF008D" w:rsidRPr="000143BE" w:rsidRDefault="00DF008D" w:rsidP="00DF008D">
      <w:r w:rsidRPr="000143BE">
        <w:t>W miejscach przejścia kanałów i przewodów wentylacyjnych przez przegrody budowlane stanowiące oddzielenie przeciwpożarowe należy zastosować klapy przeciwpożarowe odcinające lub inne dopuszczone rozwiązania zabezpieczające, które zapewnią ograniczenie rozprzestrzeniania się ognia i dymu przez czas nie krótszy niż wynikający z wymaganej odporności ogniowej elementu oddzielenia pożarowego.</w:t>
      </w:r>
    </w:p>
    <w:p w14:paraId="5AB1C781" w14:textId="77777777" w:rsidR="00DF008D" w:rsidRPr="000143BE" w:rsidRDefault="00DF008D" w:rsidP="00DF008D"/>
    <w:p w14:paraId="713F8397" w14:textId="77777777" w:rsidR="00DF008D" w:rsidRPr="000143BE" w:rsidRDefault="00DF008D" w:rsidP="00DF008D">
      <w:r w:rsidRPr="000143BE">
        <w:t>Przejścia przewodów instalacji przez przegrody budowlane pełniące funkcję płaszczyzn ochrony, płaszczyzn hermetyzacji lub elementów oddzielenia bądź wydzielenia przeciwpożarowego należy wykonać jako przepusty instalacyjne zapewniające odporność mechaniczną, gazoszczelność oraz odporność ogniową co najmniej na poziomie wymaganym dla danej przegrody lub płaszczyzny.</w:t>
      </w:r>
    </w:p>
    <w:p w14:paraId="2CA82EFE" w14:textId="77777777" w:rsidR="00DF008D" w:rsidRPr="000143BE" w:rsidRDefault="00DF008D" w:rsidP="00DF008D"/>
    <w:p w14:paraId="4B1F98EB" w14:textId="77777777" w:rsidR="00DF008D" w:rsidRPr="000143BE" w:rsidRDefault="00DF008D" w:rsidP="00DF008D">
      <w:r w:rsidRPr="000143BE">
        <w:t xml:space="preserve">Na przejściach kanałów oraz przewodów wentylacyjnych przez przegrody budowlane pełniące funkcję płaszczyzn hermetyzacji, w tym również w otworach nawiewnych </w:t>
      </w:r>
      <w:r w:rsidRPr="000143BE">
        <w:br/>
        <w:t>i wywiewnych instalacji wentylacyjnych, należy stosować zawory hermetyczne zapewniające możliwość natychmiastowego i skutecznego odcięcia przepływu powietrza.</w:t>
      </w:r>
    </w:p>
    <w:p w14:paraId="163A56A0" w14:textId="77777777" w:rsidR="00DF008D" w:rsidRPr="000143BE" w:rsidRDefault="00DF008D" w:rsidP="00DF008D"/>
    <w:p w14:paraId="5719F723" w14:textId="77777777" w:rsidR="00DF008D" w:rsidRDefault="00DF008D" w:rsidP="00DF008D">
      <w:r w:rsidRPr="000143BE">
        <w:t>Przejścia przewodów instalacji prowadzących do schronów oraz przez zewnętrzne przegrody budowlane mają zapewnić odporność na uszkodzenia wynikające ze wstrząsów konstrukcji, w szczególności muszą zostać zabezpieczone przed ścięciem. Rozwiązanie projektowe muszą zostać dostosowane do odporności danej budowli ochronnej.</w:t>
      </w:r>
    </w:p>
    <w:p w14:paraId="32C70CD9" w14:textId="77777777" w:rsidR="009C241A" w:rsidRDefault="009C241A" w:rsidP="00DF008D"/>
    <w:p w14:paraId="53595A8E" w14:textId="0FB4B84E" w:rsidR="009C241A" w:rsidRPr="00DF008D" w:rsidRDefault="009C241A" w:rsidP="009C241A">
      <w:pPr>
        <w:pStyle w:val="Nagwek3"/>
        <w:tabs>
          <w:tab w:val="num" w:pos="360"/>
        </w:tabs>
      </w:pPr>
      <w:bookmarkStart w:id="20" w:name="_Toc228360860"/>
      <w:r>
        <w:t>Wytyczne dla zasilania awaryjnego urządzeń wentylacyjnych</w:t>
      </w:r>
      <w:bookmarkEnd w:id="20"/>
    </w:p>
    <w:p w14:paraId="7F78D970" w14:textId="77777777" w:rsidR="009C241A" w:rsidRPr="009C241A" w:rsidRDefault="009C241A" w:rsidP="009C241A">
      <w:r w:rsidRPr="009C241A">
        <w:t>W trybie pracy budowli ochronnej system wentylacyjny korzysta z dostępnego źródła zasilania, zapewniającego możliwość pracy. W przypadku zaniku napięcia z sieci centrale wentylacyjne oraz urządzenia filtrowentylacyjne muszą automatycznie przejść na zasilanie awaryjne z agregatu prądotwórczego. Jeżeli zasilanie z sieci jest dostępne i stabilne układ pracuje na zasilaniu podstawowym (z sieci elektroenergetycznej), bez wymuszania przełączenia na agregat. Przełączenie na zasilanie awaryjne następuje wyłącznie w przypadku zaniku lub niestabilności zasilania podstawowego.</w:t>
      </w:r>
    </w:p>
    <w:p w14:paraId="7AFC0683" w14:textId="77777777" w:rsidR="00DF008D" w:rsidRPr="00145DA3" w:rsidRDefault="00DF008D" w:rsidP="00DF008D"/>
    <w:p w14:paraId="2EE37411" w14:textId="060C49D0" w:rsidR="00C35183" w:rsidRPr="009C241A" w:rsidRDefault="00C35183" w:rsidP="00C35183">
      <w:pPr>
        <w:pStyle w:val="Nagwek3"/>
      </w:pPr>
      <w:bookmarkStart w:id="21" w:name="_Toc228360861"/>
      <w:r w:rsidRPr="00C35183">
        <w:t xml:space="preserve">Wyposażenie </w:t>
      </w:r>
      <w:r w:rsidR="009C241A" w:rsidRPr="009C241A">
        <w:t xml:space="preserve">- </w:t>
      </w:r>
      <w:r w:rsidRPr="00C35183">
        <w:t>urządzeni</w:t>
      </w:r>
      <w:r w:rsidR="009C241A" w:rsidRPr="009C241A">
        <w:t>e</w:t>
      </w:r>
      <w:r w:rsidRPr="00C35183">
        <w:t xml:space="preserve"> filtrowentylacyjne</w:t>
      </w:r>
      <w:bookmarkEnd w:id="21"/>
      <w:r w:rsidRPr="00C35183">
        <w:t xml:space="preserve"> </w:t>
      </w:r>
    </w:p>
    <w:p w14:paraId="47365A9A" w14:textId="77777777" w:rsidR="009C241A" w:rsidRPr="009C241A" w:rsidRDefault="009C241A" w:rsidP="009C241A">
      <w:pPr>
        <w:rPr>
          <w:rFonts w:cs="Arial"/>
          <w:szCs w:val="24"/>
        </w:rPr>
      </w:pPr>
      <w:r w:rsidRPr="009C241A">
        <w:rPr>
          <w:rFonts w:cs="Arial"/>
          <w:szCs w:val="24"/>
        </w:rPr>
        <w:t>Instalację wentylacyjną schronu należy wyposażyć w urządzenie filtrowentylacyjne o parametrach umożliwiających przynajmniej osiągnięcie założonych parametrów powietrza (tj. wskazanych poziomów stężeń: maksymalnego dwutlenku węgla oraz minimalnego tlenu), minimalnych ilości powietrza dostarczanych na osobę oraz utrzymanie wskazanego nadciśnienia.</w:t>
      </w:r>
    </w:p>
    <w:p w14:paraId="0B3EAD5A" w14:textId="77777777" w:rsidR="009C241A" w:rsidRPr="009C241A" w:rsidRDefault="009C241A" w:rsidP="009C241A">
      <w:pPr>
        <w:rPr>
          <w:rFonts w:cs="Calibri"/>
          <w:szCs w:val="24"/>
        </w:rPr>
      </w:pPr>
      <w:r w:rsidRPr="009C241A">
        <w:rPr>
          <w:rFonts w:cs="Calibri"/>
          <w:szCs w:val="24"/>
        </w:rPr>
        <w:t>Instalację wentylacyjną należy wyposażyć w urządzenie filtrowentylacyjne spełniające następujące parametry techniczne:</w:t>
      </w:r>
    </w:p>
    <w:p w14:paraId="7E8CFC48" w14:textId="77777777" w:rsidR="009C241A" w:rsidRPr="009C241A" w:rsidRDefault="009C241A" w:rsidP="00A4554F">
      <w:pPr>
        <w:pStyle w:val="Akapitzlist"/>
        <w:numPr>
          <w:ilvl w:val="0"/>
          <w:numId w:val="8"/>
        </w:numPr>
        <w:spacing w:line="276" w:lineRule="auto"/>
        <w:rPr>
          <w:rFonts w:cs="Calibri"/>
          <w:szCs w:val="24"/>
        </w:rPr>
      </w:pPr>
      <w:r w:rsidRPr="009C241A">
        <w:rPr>
          <w:rFonts w:cs="Calibri"/>
          <w:szCs w:val="24"/>
        </w:rPr>
        <w:t>Całkowity opór filtropochłaniacza nie może przekroczyć:</w:t>
      </w:r>
    </w:p>
    <w:p w14:paraId="01B744E8" w14:textId="77777777" w:rsidR="009C241A" w:rsidRPr="009C241A" w:rsidRDefault="009C241A" w:rsidP="009C241A">
      <w:pPr>
        <w:ind w:left="360"/>
        <w:rPr>
          <w:rFonts w:cs="Calibri"/>
          <w:szCs w:val="24"/>
        </w:rPr>
      </w:pPr>
      <w:r w:rsidRPr="009C241A">
        <w:rPr>
          <w:rFonts w:cs="Calibri"/>
          <w:szCs w:val="24"/>
        </w:rPr>
        <w:t>1) 800 Pa przy przepływie nominalnym 300 m</w:t>
      </w:r>
      <w:r w:rsidRPr="009C241A">
        <w:rPr>
          <w:rFonts w:cs="Calibri"/>
          <w:szCs w:val="24"/>
          <w:vertAlign w:val="superscript"/>
        </w:rPr>
        <w:t>3</w:t>
      </w:r>
      <w:r w:rsidRPr="009C241A">
        <w:rPr>
          <w:rFonts w:cs="Calibri"/>
          <w:szCs w:val="24"/>
        </w:rPr>
        <w:t>/h lub</w:t>
      </w:r>
    </w:p>
    <w:p w14:paraId="6EDB1760" w14:textId="77777777" w:rsidR="009C241A" w:rsidRPr="009C241A" w:rsidRDefault="009C241A" w:rsidP="009C241A">
      <w:pPr>
        <w:ind w:left="360"/>
        <w:rPr>
          <w:rFonts w:cs="Calibri"/>
          <w:szCs w:val="24"/>
        </w:rPr>
      </w:pPr>
      <w:r w:rsidRPr="009C241A">
        <w:rPr>
          <w:rFonts w:cs="Calibri"/>
          <w:szCs w:val="24"/>
        </w:rPr>
        <w:t>2)1400 Pa przy przepływie nominalnym 620 m</w:t>
      </w:r>
      <w:r w:rsidRPr="009C241A">
        <w:rPr>
          <w:rFonts w:cs="Calibri"/>
          <w:szCs w:val="24"/>
          <w:vertAlign w:val="superscript"/>
        </w:rPr>
        <w:t>3</w:t>
      </w:r>
      <w:r w:rsidRPr="009C241A">
        <w:rPr>
          <w:rFonts w:cs="Calibri"/>
          <w:szCs w:val="24"/>
        </w:rPr>
        <w:t>/h,</w:t>
      </w:r>
    </w:p>
    <w:p w14:paraId="661CA653" w14:textId="77777777" w:rsidR="009C241A" w:rsidRPr="009C241A" w:rsidRDefault="009C241A" w:rsidP="009C241A">
      <w:pPr>
        <w:ind w:left="360"/>
        <w:rPr>
          <w:rFonts w:cs="Calibri"/>
          <w:szCs w:val="24"/>
        </w:rPr>
      </w:pPr>
      <w:r w:rsidRPr="009C241A">
        <w:rPr>
          <w:rFonts w:cs="Calibri"/>
          <w:szCs w:val="24"/>
        </w:rPr>
        <w:lastRenderedPageBreak/>
        <w:t>przy czym dla innych wartości przepływu wartości oporów granicznych przyjmuje się proporcjonalnie.</w:t>
      </w:r>
    </w:p>
    <w:p w14:paraId="7425B702" w14:textId="77777777" w:rsidR="009C241A" w:rsidRPr="009C241A" w:rsidRDefault="009C241A" w:rsidP="00A4554F">
      <w:pPr>
        <w:pStyle w:val="Akapitzlist"/>
        <w:numPr>
          <w:ilvl w:val="0"/>
          <w:numId w:val="8"/>
        </w:numPr>
        <w:spacing w:line="276" w:lineRule="auto"/>
        <w:rPr>
          <w:rFonts w:cs="Calibri"/>
          <w:szCs w:val="24"/>
        </w:rPr>
      </w:pPr>
      <w:r w:rsidRPr="009C241A">
        <w:rPr>
          <w:rFonts w:cs="Calibri"/>
          <w:szCs w:val="24"/>
        </w:rPr>
        <w:t>Opory przepływu na układzie wentylacji nie mogą przekraczać:</w:t>
      </w:r>
    </w:p>
    <w:p w14:paraId="65EAC767" w14:textId="77777777" w:rsidR="009C241A" w:rsidRPr="009C241A" w:rsidRDefault="009C241A" w:rsidP="009C241A">
      <w:pPr>
        <w:ind w:left="360"/>
        <w:rPr>
          <w:rFonts w:cs="Calibri"/>
          <w:szCs w:val="24"/>
        </w:rPr>
      </w:pPr>
      <w:r w:rsidRPr="009C241A">
        <w:rPr>
          <w:rFonts w:cs="Calibri"/>
          <w:szCs w:val="24"/>
        </w:rPr>
        <w:t>a)</w:t>
      </w:r>
      <w:r w:rsidRPr="009C241A">
        <w:rPr>
          <w:rFonts w:cs="Calibri"/>
          <w:szCs w:val="24"/>
        </w:rPr>
        <w:tab/>
        <w:t>w okresie wentylacji czystej- 600 Pa,</w:t>
      </w:r>
    </w:p>
    <w:p w14:paraId="7AF0A809" w14:textId="77777777" w:rsidR="009C241A" w:rsidRPr="009C241A" w:rsidRDefault="009C241A" w:rsidP="009C241A">
      <w:pPr>
        <w:ind w:left="360"/>
        <w:rPr>
          <w:rFonts w:cs="Calibri"/>
          <w:szCs w:val="24"/>
        </w:rPr>
      </w:pPr>
      <w:r w:rsidRPr="009C241A">
        <w:rPr>
          <w:rFonts w:cs="Calibri"/>
          <w:szCs w:val="24"/>
        </w:rPr>
        <w:t>b)</w:t>
      </w:r>
      <w:r w:rsidRPr="009C241A">
        <w:rPr>
          <w:rFonts w:cs="Calibri"/>
          <w:szCs w:val="24"/>
        </w:rPr>
        <w:tab/>
        <w:t xml:space="preserve">w okresie </w:t>
      </w:r>
      <w:proofErr w:type="spellStart"/>
      <w:r w:rsidRPr="009C241A">
        <w:rPr>
          <w:rFonts w:cs="Calibri"/>
          <w:szCs w:val="24"/>
        </w:rPr>
        <w:t>filtrowentylacji</w:t>
      </w:r>
      <w:proofErr w:type="spellEnd"/>
      <w:r w:rsidRPr="009C241A">
        <w:rPr>
          <w:rFonts w:cs="Calibri"/>
          <w:szCs w:val="24"/>
        </w:rPr>
        <w:t xml:space="preserve"> – 1400 Pa.</w:t>
      </w:r>
    </w:p>
    <w:p w14:paraId="7D6B5781"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Czasookres przydatności do eksploatacji filtropochłaniaczy powinien wynosić w przypadku przechowywania w opakowaniu fabrycznym – 20 lat.</w:t>
      </w:r>
    </w:p>
    <w:p w14:paraId="1A08E1FB"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Przepływ powietrza wentylatora urządzenia filtrowentylacyjnego musi być regulowany bezstopniowo i musi utrzymywać się na ustawionej wartości.</w:t>
      </w:r>
    </w:p>
    <w:p w14:paraId="61D2263C" w14:textId="2F4D7884"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 xml:space="preserve">Urządzenie filtrowentylacyjne powinno mieć zdolność do działania w okresie </w:t>
      </w:r>
      <w:proofErr w:type="spellStart"/>
      <w:r w:rsidRPr="009C241A">
        <w:rPr>
          <w:rFonts w:cs="Calibri"/>
          <w:szCs w:val="24"/>
        </w:rPr>
        <w:t>filtrowentylacji</w:t>
      </w:r>
      <w:proofErr w:type="spellEnd"/>
      <w:r w:rsidRPr="009C241A">
        <w:rPr>
          <w:rFonts w:cs="Calibri"/>
          <w:szCs w:val="24"/>
        </w:rPr>
        <w:t xml:space="preserve"> przez czas nie krótszy niż 14 dni.  </w:t>
      </w:r>
    </w:p>
    <w:p w14:paraId="5611B3A5"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 xml:space="preserve">Układ </w:t>
      </w:r>
      <w:proofErr w:type="spellStart"/>
      <w:r w:rsidRPr="009C241A">
        <w:rPr>
          <w:rFonts w:cs="Calibri"/>
          <w:szCs w:val="24"/>
        </w:rPr>
        <w:t>filtrowentylacji</w:t>
      </w:r>
      <w:proofErr w:type="spellEnd"/>
      <w:r w:rsidRPr="009C241A">
        <w:rPr>
          <w:rFonts w:cs="Calibri"/>
          <w:szCs w:val="24"/>
        </w:rPr>
        <w:t xml:space="preserve"> należy wyposażyć w manometr różnicowy do pomiaru nadciśnienia z dokładnością pomiaru do 10 %.</w:t>
      </w:r>
    </w:p>
    <w:p w14:paraId="0025B7B5"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Urządzenie filtrowentylacyjne powinno mieć zapewnione zasilanie awaryjne z agregatu prądotwórczego.</w:t>
      </w:r>
    </w:p>
    <w:p w14:paraId="42054A69"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 xml:space="preserve">Elementy łączące muszą wytrzymać zewnętrzne nadciśnienie statyczne 2 </w:t>
      </w:r>
      <w:proofErr w:type="spellStart"/>
      <w:r w:rsidRPr="009C241A">
        <w:rPr>
          <w:rFonts w:cs="Calibri"/>
          <w:szCs w:val="24"/>
        </w:rPr>
        <w:t>kPa</w:t>
      </w:r>
      <w:proofErr w:type="spellEnd"/>
      <w:r w:rsidRPr="009C241A">
        <w:rPr>
          <w:rFonts w:cs="Calibri"/>
          <w:szCs w:val="24"/>
        </w:rPr>
        <w:t xml:space="preserve"> i wewnętrzne nadciśnienie statyczne 3 </w:t>
      </w:r>
      <w:proofErr w:type="spellStart"/>
      <w:r w:rsidRPr="009C241A">
        <w:rPr>
          <w:rFonts w:cs="Calibri"/>
          <w:szCs w:val="24"/>
        </w:rPr>
        <w:t>kPa</w:t>
      </w:r>
      <w:proofErr w:type="spellEnd"/>
      <w:r w:rsidRPr="009C241A">
        <w:rPr>
          <w:rFonts w:cs="Calibri"/>
          <w:szCs w:val="24"/>
        </w:rPr>
        <w:t>.</w:t>
      </w:r>
    </w:p>
    <w:p w14:paraId="600465B3"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 xml:space="preserve">Elastyczne elementy łączące muszą być zdolne do kompensacji przemieszczeń o wartości co najmniej 100 mm w dowolnym kierunku. </w:t>
      </w:r>
    </w:p>
    <w:p w14:paraId="23BE7E2A" w14:textId="77777777" w:rsidR="009C241A" w:rsidRPr="009C241A" w:rsidRDefault="009C241A" w:rsidP="00A4554F">
      <w:pPr>
        <w:pStyle w:val="Akapitzlist"/>
        <w:numPr>
          <w:ilvl w:val="0"/>
          <w:numId w:val="8"/>
        </w:numPr>
        <w:spacing w:after="200" w:line="276" w:lineRule="auto"/>
        <w:rPr>
          <w:rFonts w:cs="Calibri"/>
          <w:szCs w:val="24"/>
        </w:rPr>
      </w:pPr>
      <w:r w:rsidRPr="009C241A">
        <w:rPr>
          <w:rFonts w:cs="Calibri"/>
          <w:szCs w:val="24"/>
        </w:rPr>
        <w:t xml:space="preserve">Stopień separacji materiału filtracyjnego filtra wstępnego musi spełniać co najmniej wymagania klasy filtra G4 zgodnie z normą  PN-EN ISO 16890-4:2023-01. </w:t>
      </w:r>
    </w:p>
    <w:p w14:paraId="5DFAC794" w14:textId="77777777" w:rsidR="009C241A" w:rsidRPr="009C241A" w:rsidRDefault="009C241A" w:rsidP="00A4554F">
      <w:pPr>
        <w:pStyle w:val="Akapitzlist"/>
        <w:keepNext/>
        <w:numPr>
          <w:ilvl w:val="0"/>
          <w:numId w:val="8"/>
        </w:numPr>
        <w:spacing w:after="200" w:line="276" w:lineRule="auto"/>
        <w:ind w:left="1077" w:hanging="357"/>
        <w:rPr>
          <w:rFonts w:cs="Calibri"/>
          <w:szCs w:val="24"/>
        </w:rPr>
      </w:pPr>
      <w:r w:rsidRPr="009C241A">
        <w:rPr>
          <w:rFonts w:cs="Calibri"/>
          <w:szCs w:val="24"/>
        </w:rPr>
        <w:t>Zdolność separacji filtra cząstek stałych:</w:t>
      </w:r>
    </w:p>
    <w:p w14:paraId="78C76D0D" w14:textId="77777777" w:rsidR="009C241A" w:rsidRPr="009C241A" w:rsidRDefault="009C241A" w:rsidP="009C241A">
      <w:pPr>
        <w:ind w:left="357"/>
        <w:rPr>
          <w:rFonts w:cs="Calibri"/>
          <w:szCs w:val="24"/>
        </w:rPr>
      </w:pPr>
      <w:r w:rsidRPr="009C241A">
        <w:rPr>
          <w:rFonts w:cs="Calibri"/>
          <w:szCs w:val="24"/>
        </w:rPr>
        <w:t>1)</w:t>
      </w:r>
      <w:r w:rsidRPr="009C241A">
        <w:rPr>
          <w:rFonts w:cs="Calibri"/>
          <w:szCs w:val="24"/>
        </w:rPr>
        <w:tab/>
        <w:t>zdolność separacji filtra cząstek stałych musi spełniać co najmniej wymagania klasy filtra H13 zgodnie z normą PN-EN 1822-1-2009. Skuteczność określona wg normy PN-EN 1822 musi wynosić co najmniej 99,95 %;</w:t>
      </w:r>
    </w:p>
    <w:p w14:paraId="15AF8855" w14:textId="77777777" w:rsidR="009C241A" w:rsidRPr="009C241A" w:rsidRDefault="009C241A" w:rsidP="009C241A">
      <w:pPr>
        <w:ind w:left="357"/>
        <w:rPr>
          <w:rFonts w:cs="Calibri"/>
          <w:szCs w:val="24"/>
        </w:rPr>
      </w:pPr>
      <w:r w:rsidRPr="009C241A">
        <w:rPr>
          <w:rFonts w:cs="Calibri"/>
          <w:szCs w:val="24"/>
        </w:rPr>
        <w:t>2)</w:t>
      </w:r>
      <w:r w:rsidRPr="009C241A">
        <w:rPr>
          <w:rFonts w:cs="Calibri"/>
          <w:szCs w:val="24"/>
        </w:rPr>
        <w:tab/>
        <w:t>materiał filtra cząstek stałych musi wytrzymać oddzielne rozpuszczanie w 0,5 N kwasie solnym i 0,5 N amoniaku w temperaturze +20 °C przez 5 godzin. Ubytek masy materiałów filtracyjnych pod wpływem środków chemicznych nie może przekraczać 2 % masy pierwotnej;</w:t>
      </w:r>
    </w:p>
    <w:p w14:paraId="0A0DDB0E" w14:textId="77777777" w:rsidR="009C241A" w:rsidRPr="009C241A" w:rsidRDefault="009C241A" w:rsidP="009C241A">
      <w:pPr>
        <w:ind w:left="357"/>
        <w:rPr>
          <w:rFonts w:cs="Calibri"/>
          <w:szCs w:val="24"/>
        </w:rPr>
      </w:pPr>
      <w:r w:rsidRPr="009C241A">
        <w:rPr>
          <w:rFonts w:cs="Calibri"/>
          <w:szCs w:val="24"/>
        </w:rPr>
        <w:t>3)</w:t>
      </w:r>
      <w:r w:rsidRPr="009C241A">
        <w:rPr>
          <w:rFonts w:cs="Calibri"/>
          <w:szCs w:val="24"/>
        </w:rPr>
        <w:tab/>
        <w:t>materiał filtracyjny filtra cząstek stałych musi spełniać minimalne wartości wytrzymałości na rozciąganie co najmniej wynoszące 0,8 N/mm w stanie suchym i 0,35 N/mm po 24 godzinach nawilżania wodą zgodnie z normą PN-EN ISO 1924-2:2010;</w:t>
      </w:r>
    </w:p>
    <w:p w14:paraId="50996813" w14:textId="77777777" w:rsidR="009C241A" w:rsidRPr="009C241A" w:rsidRDefault="009C241A" w:rsidP="009C241A">
      <w:pPr>
        <w:ind w:left="357"/>
        <w:rPr>
          <w:rFonts w:cs="Calibri"/>
          <w:szCs w:val="24"/>
        </w:rPr>
      </w:pPr>
      <w:r w:rsidRPr="009C241A">
        <w:rPr>
          <w:rFonts w:cs="Calibri"/>
          <w:szCs w:val="24"/>
        </w:rPr>
        <w:t>4)</w:t>
      </w:r>
      <w:r w:rsidRPr="009C241A">
        <w:rPr>
          <w:rFonts w:cs="Calibri"/>
          <w:szCs w:val="24"/>
        </w:rPr>
        <w:tab/>
        <w:t xml:space="preserve">materiał filtra cząstek stałych musi odpychać wilgoć w taki sposób, aby nie zostało wchłonięte więcej niż 10 g wody na metr kwadratowy, co najmniej tak jak określono w teście absorpcji </w:t>
      </w:r>
      <w:proofErr w:type="spellStart"/>
      <w:r w:rsidRPr="009C241A">
        <w:rPr>
          <w:rFonts w:cs="Calibri"/>
          <w:szCs w:val="24"/>
        </w:rPr>
        <w:t>Cobba</w:t>
      </w:r>
      <w:proofErr w:type="spellEnd"/>
      <w:r w:rsidRPr="009C241A">
        <w:rPr>
          <w:rFonts w:cs="Calibri"/>
          <w:szCs w:val="24"/>
        </w:rPr>
        <w:t xml:space="preserve"> zgodnie z normą PN-EN 20535.</w:t>
      </w:r>
    </w:p>
    <w:p w14:paraId="283A7F64" w14:textId="77777777" w:rsidR="009C241A" w:rsidRPr="009C241A" w:rsidRDefault="009C241A" w:rsidP="00A4554F">
      <w:pPr>
        <w:pStyle w:val="Akapitzlist"/>
        <w:keepNext/>
        <w:numPr>
          <w:ilvl w:val="0"/>
          <w:numId w:val="9"/>
        </w:numPr>
        <w:spacing w:after="200" w:line="276" w:lineRule="auto"/>
        <w:ind w:left="1077" w:hanging="357"/>
        <w:rPr>
          <w:rFonts w:cs="Calibri"/>
          <w:szCs w:val="24"/>
        </w:rPr>
      </w:pPr>
      <w:r w:rsidRPr="009C241A">
        <w:rPr>
          <w:rFonts w:cs="Calibri"/>
          <w:szCs w:val="24"/>
        </w:rPr>
        <w:t>Wymagania dodatkowe dla filtropochłaniacza:</w:t>
      </w:r>
    </w:p>
    <w:p w14:paraId="6735D4AD" w14:textId="77777777" w:rsidR="009C241A" w:rsidRPr="009C241A" w:rsidRDefault="009C241A" w:rsidP="009C241A">
      <w:pPr>
        <w:ind w:left="357"/>
        <w:rPr>
          <w:rFonts w:cs="Calibri"/>
          <w:szCs w:val="24"/>
        </w:rPr>
      </w:pPr>
      <w:r w:rsidRPr="009C241A">
        <w:rPr>
          <w:rFonts w:cs="Calibri"/>
          <w:szCs w:val="24"/>
        </w:rPr>
        <w:t>1)</w:t>
      </w:r>
      <w:r w:rsidRPr="009C241A">
        <w:rPr>
          <w:rFonts w:cs="Calibri"/>
          <w:szCs w:val="24"/>
        </w:rPr>
        <w:tab/>
        <w:t xml:space="preserve">obudowa musi wytrzymać zewnętrzne nadciśnienie statyczne 10 </w:t>
      </w:r>
      <w:proofErr w:type="spellStart"/>
      <w:r w:rsidRPr="009C241A">
        <w:rPr>
          <w:rFonts w:cs="Calibri"/>
          <w:szCs w:val="24"/>
        </w:rPr>
        <w:t>kPa</w:t>
      </w:r>
      <w:proofErr w:type="spellEnd"/>
      <w:r w:rsidRPr="009C241A">
        <w:rPr>
          <w:rFonts w:cs="Calibri"/>
          <w:szCs w:val="24"/>
        </w:rPr>
        <w:t xml:space="preserve"> i wewnętrzne nadciśnienie statyczne 30 </w:t>
      </w:r>
      <w:proofErr w:type="spellStart"/>
      <w:r w:rsidRPr="009C241A">
        <w:rPr>
          <w:rFonts w:cs="Calibri"/>
          <w:szCs w:val="24"/>
        </w:rPr>
        <w:t>kPa</w:t>
      </w:r>
      <w:proofErr w:type="spellEnd"/>
      <w:r w:rsidRPr="009C241A">
        <w:rPr>
          <w:rFonts w:cs="Calibri"/>
          <w:szCs w:val="24"/>
        </w:rPr>
        <w:t>;</w:t>
      </w:r>
    </w:p>
    <w:p w14:paraId="172CD747" w14:textId="77777777" w:rsidR="009C241A" w:rsidRPr="009C241A" w:rsidRDefault="009C241A" w:rsidP="009C241A">
      <w:pPr>
        <w:ind w:left="357"/>
        <w:rPr>
          <w:rFonts w:cs="Calibri"/>
          <w:szCs w:val="24"/>
        </w:rPr>
      </w:pPr>
      <w:r w:rsidRPr="009C241A">
        <w:rPr>
          <w:rFonts w:cs="Calibri"/>
          <w:szCs w:val="24"/>
        </w:rPr>
        <w:lastRenderedPageBreak/>
        <w:t>2)</w:t>
      </w:r>
      <w:r w:rsidRPr="009C241A">
        <w:rPr>
          <w:rFonts w:cs="Calibri"/>
          <w:szCs w:val="24"/>
        </w:rPr>
        <w:tab/>
        <w:t xml:space="preserve">szczelność gotowego filtra specjalnego musi być taka, aby ciśnienie próbne wynoszące 10 </w:t>
      </w:r>
      <w:proofErr w:type="spellStart"/>
      <w:r w:rsidRPr="009C241A">
        <w:rPr>
          <w:rFonts w:cs="Calibri"/>
          <w:szCs w:val="24"/>
        </w:rPr>
        <w:t>kPa</w:t>
      </w:r>
      <w:proofErr w:type="spellEnd"/>
      <w:r w:rsidRPr="009C241A">
        <w:rPr>
          <w:rFonts w:cs="Calibri"/>
          <w:szCs w:val="24"/>
        </w:rPr>
        <w:t xml:space="preserve"> wewnętrznego nadciśnienia zmieniało się maksymalnie o 2,5 % w ciągu pięciu minut;</w:t>
      </w:r>
    </w:p>
    <w:p w14:paraId="2E4B7DE2" w14:textId="77777777" w:rsidR="009C241A" w:rsidRPr="009C241A" w:rsidRDefault="009C241A" w:rsidP="009C241A">
      <w:pPr>
        <w:ind w:left="357"/>
        <w:rPr>
          <w:rFonts w:cs="Calibri"/>
          <w:szCs w:val="24"/>
        </w:rPr>
      </w:pPr>
      <w:r w:rsidRPr="009C241A">
        <w:rPr>
          <w:rFonts w:cs="Calibri"/>
          <w:szCs w:val="24"/>
        </w:rPr>
        <w:t>3)</w:t>
      </w:r>
      <w:r w:rsidRPr="009C241A">
        <w:rPr>
          <w:rFonts w:cs="Calibri"/>
          <w:szCs w:val="24"/>
        </w:rPr>
        <w:tab/>
        <w:t xml:space="preserve">specjalny filtr musi wytrzymać bez uszkodzeń naprężenia wywołane dwuminutowymi wibracjami o maksymalnym przyspieszeniu około 100 m/s2 i częstotliwości około 25 </w:t>
      </w:r>
      <w:proofErr w:type="spellStart"/>
      <w:r w:rsidRPr="009C241A">
        <w:rPr>
          <w:rFonts w:cs="Calibri"/>
          <w:szCs w:val="24"/>
        </w:rPr>
        <w:t>Hz</w:t>
      </w:r>
      <w:proofErr w:type="spellEnd"/>
      <w:r w:rsidRPr="009C241A">
        <w:rPr>
          <w:rFonts w:cs="Calibri"/>
          <w:szCs w:val="24"/>
        </w:rPr>
        <w:t>.</w:t>
      </w:r>
    </w:p>
    <w:p w14:paraId="21291EB2" w14:textId="77777777" w:rsidR="009C241A" w:rsidRPr="009C241A" w:rsidRDefault="009C241A" w:rsidP="00EB4287">
      <w:pPr>
        <w:keepNext/>
        <w:jc w:val="center"/>
        <w:rPr>
          <w:rFonts w:cs="Calibri"/>
          <w:i/>
          <w:iCs/>
          <w:szCs w:val="24"/>
        </w:rPr>
      </w:pPr>
      <w:r w:rsidRPr="009C241A">
        <w:rPr>
          <w:rFonts w:cs="Calibri"/>
          <w:i/>
          <w:iCs/>
          <w:szCs w:val="24"/>
        </w:rPr>
        <w:t>Zdolność retencyjna gotowego specjalnego filtra z suchym sorbentem węglowym do gazów bojowych i innych gazów szkodliwych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6"/>
        <w:gridCol w:w="2266"/>
      </w:tblGrid>
      <w:tr w:rsidR="009C241A" w:rsidRPr="009C241A" w14:paraId="5D7298EC" w14:textId="77777777" w:rsidTr="00FB5DCF">
        <w:trPr>
          <w:trHeight w:val="519"/>
        </w:trPr>
        <w:tc>
          <w:tcPr>
            <w:tcW w:w="2265" w:type="dxa"/>
            <w:vAlign w:val="center"/>
          </w:tcPr>
          <w:p w14:paraId="418B531A"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Gaz bojowy</w:t>
            </w:r>
          </w:p>
        </w:tc>
        <w:tc>
          <w:tcPr>
            <w:tcW w:w="2265" w:type="dxa"/>
            <w:vAlign w:val="center"/>
          </w:tcPr>
          <w:p w14:paraId="18FFEE61" w14:textId="77777777" w:rsidR="009C241A" w:rsidRPr="009C241A" w:rsidRDefault="009C241A" w:rsidP="00FB5DCF">
            <w:pPr>
              <w:jc w:val="center"/>
              <w:rPr>
                <w:rFonts w:cs="Calibri"/>
                <w:szCs w:val="24"/>
                <w:lang w:eastAsia="pl-PL"/>
              </w:rPr>
            </w:pPr>
            <w:r w:rsidRPr="009C241A">
              <w:rPr>
                <w:rFonts w:cs="Calibri"/>
                <w:szCs w:val="24"/>
                <w:lang w:eastAsia="pl-PL"/>
              </w:rPr>
              <w:t>Stężenie gazu</w:t>
            </w:r>
            <w:r w:rsidRPr="009C241A">
              <w:rPr>
                <w:rFonts w:cs="Calibri"/>
                <w:szCs w:val="24"/>
                <w:lang w:eastAsia="pl-PL"/>
              </w:rPr>
              <w:br/>
              <w:t>objętość [%]</w:t>
            </w:r>
          </w:p>
        </w:tc>
        <w:tc>
          <w:tcPr>
            <w:tcW w:w="2266" w:type="dxa"/>
            <w:vAlign w:val="center"/>
          </w:tcPr>
          <w:p w14:paraId="2D68C23A" w14:textId="77777777" w:rsidR="009C241A" w:rsidRPr="009C241A" w:rsidRDefault="009C241A" w:rsidP="00FB5DCF">
            <w:pPr>
              <w:jc w:val="center"/>
              <w:rPr>
                <w:rFonts w:cs="Calibri"/>
                <w:szCs w:val="24"/>
                <w:lang w:eastAsia="pl-PL"/>
              </w:rPr>
            </w:pPr>
            <w:r w:rsidRPr="009C241A">
              <w:rPr>
                <w:rFonts w:cs="Calibri"/>
                <w:szCs w:val="24"/>
                <w:lang w:eastAsia="pl-PL"/>
              </w:rPr>
              <w:t>Limit przepustowości</w:t>
            </w:r>
            <w:r w:rsidRPr="009C241A">
              <w:rPr>
                <w:rFonts w:cs="Calibri"/>
                <w:szCs w:val="24"/>
                <w:lang w:eastAsia="pl-PL"/>
              </w:rPr>
              <w:br/>
              <w:t>mg/m</w:t>
            </w:r>
            <w:r w:rsidRPr="009C241A">
              <w:rPr>
                <w:rFonts w:cs="Calibri"/>
                <w:szCs w:val="24"/>
                <w:vertAlign w:val="superscript"/>
                <w:lang w:eastAsia="pl-PL"/>
              </w:rPr>
              <w:t>3</w:t>
            </w:r>
          </w:p>
        </w:tc>
        <w:tc>
          <w:tcPr>
            <w:tcW w:w="2266" w:type="dxa"/>
            <w:vAlign w:val="center"/>
          </w:tcPr>
          <w:p w14:paraId="26EFED62"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 xml:space="preserve">Wydajność </w:t>
            </w:r>
            <w:r w:rsidRPr="009C241A">
              <w:rPr>
                <w:rFonts w:ascii="Source Sans Pro" w:hAnsi="Source Sans Pro" w:cs="Calibri"/>
                <w:szCs w:val="24"/>
                <w:lang w:eastAsia="pl-PL"/>
              </w:rPr>
              <w:br/>
              <w:t>kg/dm</w:t>
            </w:r>
            <w:r w:rsidRPr="009C241A">
              <w:rPr>
                <w:rFonts w:ascii="Source Sans Pro" w:hAnsi="Source Sans Pro" w:cs="Calibri"/>
                <w:szCs w:val="24"/>
                <w:vertAlign w:val="superscript"/>
                <w:lang w:eastAsia="pl-PL"/>
              </w:rPr>
              <w:t>3</w:t>
            </w:r>
            <w:r w:rsidRPr="009C241A">
              <w:rPr>
                <w:rFonts w:ascii="Source Sans Pro" w:hAnsi="Source Sans Pro" w:cs="Calibri"/>
                <w:szCs w:val="24"/>
                <w:lang w:eastAsia="pl-PL"/>
              </w:rPr>
              <w:t>/s</w:t>
            </w:r>
          </w:p>
        </w:tc>
      </w:tr>
      <w:tr w:rsidR="009C241A" w:rsidRPr="009C241A" w14:paraId="3EDA2280" w14:textId="77777777" w:rsidTr="00FB5DCF">
        <w:tc>
          <w:tcPr>
            <w:tcW w:w="2265" w:type="dxa"/>
            <w:vAlign w:val="center"/>
          </w:tcPr>
          <w:p w14:paraId="10618B26"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Chloropikryna</w:t>
            </w:r>
          </w:p>
        </w:tc>
        <w:tc>
          <w:tcPr>
            <w:tcW w:w="2265" w:type="dxa"/>
            <w:vAlign w:val="center"/>
          </w:tcPr>
          <w:p w14:paraId="0923FC7C"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4499E60E"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2</w:t>
            </w:r>
          </w:p>
        </w:tc>
        <w:tc>
          <w:tcPr>
            <w:tcW w:w="2266" w:type="dxa"/>
            <w:vAlign w:val="center"/>
          </w:tcPr>
          <w:p w14:paraId="5F1B8C16"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0,125</w:t>
            </w:r>
          </w:p>
        </w:tc>
      </w:tr>
      <w:tr w:rsidR="009C241A" w:rsidRPr="009C241A" w14:paraId="4878067B" w14:textId="77777777" w:rsidTr="00FB5DCF">
        <w:tc>
          <w:tcPr>
            <w:tcW w:w="2265" w:type="dxa"/>
            <w:vAlign w:val="center"/>
          </w:tcPr>
          <w:p w14:paraId="516A61AA"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Chlorocyjan</w:t>
            </w:r>
          </w:p>
        </w:tc>
        <w:tc>
          <w:tcPr>
            <w:tcW w:w="2265" w:type="dxa"/>
            <w:vAlign w:val="center"/>
          </w:tcPr>
          <w:p w14:paraId="79319670"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7E65452A"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20</w:t>
            </w:r>
          </w:p>
        </w:tc>
        <w:tc>
          <w:tcPr>
            <w:tcW w:w="2266" w:type="dxa"/>
            <w:vAlign w:val="center"/>
          </w:tcPr>
          <w:p w14:paraId="0E1B4D7A"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0,015</w:t>
            </w:r>
          </w:p>
        </w:tc>
      </w:tr>
      <w:tr w:rsidR="009C241A" w:rsidRPr="009C241A" w14:paraId="791D13C8" w14:textId="77777777" w:rsidTr="00FB5DCF">
        <w:tc>
          <w:tcPr>
            <w:tcW w:w="2265" w:type="dxa"/>
            <w:vAlign w:val="center"/>
          </w:tcPr>
          <w:p w14:paraId="3F9D6943"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Cyjanowodór</w:t>
            </w:r>
          </w:p>
        </w:tc>
        <w:tc>
          <w:tcPr>
            <w:tcW w:w="2265" w:type="dxa"/>
            <w:vAlign w:val="center"/>
          </w:tcPr>
          <w:p w14:paraId="14DBFB3F"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56425370"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11</w:t>
            </w:r>
          </w:p>
        </w:tc>
        <w:tc>
          <w:tcPr>
            <w:tcW w:w="2266" w:type="dxa"/>
            <w:vAlign w:val="center"/>
          </w:tcPr>
          <w:p w14:paraId="4987C854"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0,02</w:t>
            </w:r>
          </w:p>
        </w:tc>
      </w:tr>
      <w:tr w:rsidR="009C241A" w:rsidRPr="009C241A" w14:paraId="353D1E0D" w14:textId="77777777" w:rsidTr="00FB5DCF">
        <w:tc>
          <w:tcPr>
            <w:tcW w:w="2265" w:type="dxa"/>
            <w:vAlign w:val="center"/>
          </w:tcPr>
          <w:p w14:paraId="6B8CD49E"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Chlor</w:t>
            </w:r>
          </w:p>
        </w:tc>
        <w:tc>
          <w:tcPr>
            <w:tcW w:w="2265" w:type="dxa"/>
            <w:vAlign w:val="center"/>
          </w:tcPr>
          <w:p w14:paraId="14C5A012"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7C9A90F3"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1,5</w:t>
            </w:r>
          </w:p>
        </w:tc>
        <w:tc>
          <w:tcPr>
            <w:tcW w:w="2266" w:type="dxa"/>
            <w:vAlign w:val="center"/>
          </w:tcPr>
          <w:p w14:paraId="50B7C63E"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0,038</w:t>
            </w:r>
          </w:p>
        </w:tc>
      </w:tr>
      <w:tr w:rsidR="009C241A" w:rsidRPr="009C241A" w14:paraId="36E90682" w14:textId="77777777" w:rsidTr="00FB5DCF">
        <w:tc>
          <w:tcPr>
            <w:tcW w:w="2265" w:type="dxa"/>
            <w:vAlign w:val="center"/>
          </w:tcPr>
          <w:p w14:paraId="04B6B749"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Dwutlenek siarki</w:t>
            </w:r>
          </w:p>
        </w:tc>
        <w:tc>
          <w:tcPr>
            <w:tcW w:w="2265" w:type="dxa"/>
            <w:vAlign w:val="center"/>
          </w:tcPr>
          <w:p w14:paraId="70A227D6"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17DF1F0D"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13</w:t>
            </w:r>
          </w:p>
        </w:tc>
        <w:tc>
          <w:tcPr>
            <w:tcW w:w="2266" w:type="dxa"/>
            <w:vAlign w:val="center"/>
          </w:tcPr>
          <w:p w14:paraId="65B6F52F"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0,025</w:t>
            </w:r>
          </w:p>
        </w:tc>
      </w:tr>
      <w:tr w:rsidR="009C241A" w:rsidRPr="009C241A" w14:paraId="70A05716" w14:textId="77777777" w:rsidTr="00FB5DCF">
        <w:tc>
          <w:tcPr>
            <w:tcW w:w="2265" w:type="dxa"/>
            <w:vAlign w:val="center"/>
          </w:tcPr>
          <w:p w14:paraId="24AB7B6D"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Amoniak</w:t>
            </w:r>
          </w:p>
        </w:tc>
        <w:tc>
          <w:tcPr>
            <w:tcW w:w="2265" w:type="dxa"/>
            <w:vAlign w:val="center"/>
          </w:tcPr>
          <w:p w14:paraId="61AAC20A"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0,2</w:t>
            </w:r>
          </w:p>
        </w:tc>
        <w:tc>
          <w:tcPr>
            <w:tcW w:w="2266" w:type="dxa"/>
            <w:vAlign w:val="center"/>
          </w:tcPr>
          <w:p w14:paraId="6EE2D15F"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18</w:t>
            </w:r>
          </w:p>
        </w:tc>
        <w:tc>
          <w:tcPr>
            <w:tcW w:w="2266" w:type="dxa"/>
            <w:vAlign w:val="center"/>
          </w:tcPr>
          <w:p w14:paraId="0E871E41" w14:textId="77777777" w:rsidR="009C241A" w:rsidRPr="009C241A" w:rsidRDefault="009C241A" w:rsidP="00FB5DCF">
            <w:pPr>
              <w:pStyle w:val="ARTartustawynprozporzdzenia"/>
              <w:spacing w:before="0" w:line="240" w:lineRule="auto"/>
              <w:ind w:firstLine="0"/>
              <w:jc w:val="center"/>
              <w:rPr>
                <w:rFonts w:ascii="Source Sans Pro" w:hAnsi="Source Sans Pro" w:cs="Calibri"/>
                <w:szCs w:val="24"/>
              </w:rPr>
            </w:pPr>
            <w:r w:rsidRPr="009C241A">
              <w:rPr>
                <w:rFonts w:ascii="Source Sans Pro" w:hAnsi="Source Sans Pro" w:cs="Calibri"/>
                <w:szCs w:val="24"/>
                <w:lang w:eastAsia="pl-PL"/>
              </w:rPr>
              <w:t>0,005</w:t>
            </w:r>
          </w:p>
        </w:tc>
      </w:tr>
    </w:tbl>
    <w:p w14:paraId="5239DF07" w14:textId="77777777" w:rsidR="009C241A" w:rsidRPr="009C241A" w:rsidRDefault="009C241A" w:rsidP="009C241A">
      <w:pPr>
        <w:pStyle w:val="ARTartustawynprozporzdzenia"/>
        <w:spacing w:line="240" w:lineRule="auto"/>
        <w:ind w:firstLine="0"/>
        <w:jc w:val="left"/>
        <w:rPr>
          <w:rFonts w:ascii="Source Sans Pro" w:hAnsi="Source Sans Pro" w:cs="Calibri"/>
          <w:i/>
          <w:iCs/>
          <w:szCs w:val="24"/>
        </w:rPr>
      </w:pPr>
      <w:r w:rsidRPr="009C241A">
        <w:rPr>
          <w:rFonts w:ascii="Source Sans Pro" w:hAnsi="Source Sans Pro" w:cs="Calibri"/>
          <w:i/>
          <w:iCs/>
          <w:szCs w:val="24"/>
        </w:rPr>
        <w:t>Wymagana wydajność jest podana w kilogramach nominalnego przepływu gazu/powietrza filtra.</w:t>
      </w:r>
    </w:p>
    <w:p w14:paraId="112DE916" w14:textId="77777777" w:rsidR="009C241A" w:rsidRPr="009C241A" w:rsidRDefault="009C241A" w:rsidP="00A4554F">
      <w:pPr>
        <w:pStyle w:val="Akapitzlist"/>
        <w:numPr>
          <w:ilvl w:val="0"/>
          <w:numId w:val="9"/>
        </w:numPr>
        <w:spacing w:after="200" w:line="276" w:lineRule="auto"/>
        <w:rPr>
          <w:rFonts w:cs="Calibri"/>
          <w:szCs w:val="24"/>
        </w:rPr>
      </w:pPr>
      <w:r w:rsidRPr="009C241A">
        <w:rPr>
          <w:rFonts w:cs="Calibri"/>
          <w:szCs w:val="24"/>
        </w:rPr>
        <w:t>Dla co najwyżej jednego gazu bojowego i jednego gazu szkodliwego zdolność retencyjna może być o 10 % niższa od wartości podanych w tabeli.</w:t>
      </w:r>
    </w:p>
    <w:p w14:paraId="2953A6CB" w14:textId="77777777" w:rsidR="009C241A" w:rsidRPr="009C241A" w:rsidRDefault="009C241A" w:rsidP="00A4554F">
      <w:pPr>
        <w:pStyle w:val="Akapitzlist"/>
        <w:numPr>
          <w:ilvl w:val="0"/>
          <w:numId w:val="9"/>
        </w:numPr>
        <w:spacing w:after="200" w:line="276" w:lineRule="auto"/>
        <w:rPr>
          <w:rFonts w:cs="Calibri"/>
          <w:szCs w:val="24"/>
        </w:rPr>
      </w:pPr>
      <w:r w:rsidRPr="009C241A">
        <w:rPr>
          <w:rFonts w:cs="Calibri"/>
          <w:szCs w:val="24"/>
        </w:rPr>
        <w:t>Filtropochłaniacz musi usuwać z powietrza radioaktywny jodek metylu (131 CH₃I) w taki sposób, aby po 20 godzinach wyrównania stopień separacji filtra wynosił co najmniej 99,999 % przy węglu suchym i 95 % przy węglu mokrym.</w:t>
      </w:r>
    </w:p>
    <w:p w14:paraId="09327D43" w14:textId="77777777" w:rsidR="009C241A" w:rsidRPr="009C241A" w:rsidRDefault="009C241A" w:rsidP="00A4554F">
      <w:pPr>
        <w:pStyle w:val="Akapitzlist"/>
        <w:numPr>
          <w:ilvl w:val="0"/>
          <w:numId w:val="9"/>
        </w:numPr>
        <w:spacing w:after="200" w:line="276" w:lineRule="auto"/>
        <w:rPr>
          <w:rFonts w:cs="Calibri"/>
          <w:szCs w:val="24"/>
        </w:rPr>
      </w:pPr>
      <w:r w:rsidRPr="009C241A">
        <w:rPr>
          <w:rFonts w:cs="Calibri"/>
          <w:szCs w:val="24"/>
        </w:rPr>
        <w:t>Przy określaniu zdolności retencyjnej i stopnia oddzielenia filtropochłaniacza temperatura powietrza wpływającego do filtra wynosi +20 °C, a wilgotność względna powietrza wynosi 80 %. Wilgotność węgla w filtrze nie może przekraczać 5 % w przeliczeniu na suchy węgiel.</w:t>
      </w:r>
    </w:p>
    <w:p w14:paraId="70FC19B3" w14:textId="77777777" w:rsidR="009C241A" w:rsidRPr="009C241A" w:rsidRDefault="009C241A" w:rsidP="00A4554F">
      <w:pPr>
        <w:pStyle w:val="Akapitzlist"/>
        <w:numPr>
          <w:ilvl w:val="0"/>
          <w:numId w:val="9"/>
        </w:numPr>
        <w:spacing w:after="200" w:line="276" w:lineRule="auto"/>
        <w:rPr>
          <w:rFonts w:cs="Calibri"/>
          <w:szCs w:val="24"/>
        </w:rPr>
      </w:pPr>
      <w:r w:rsidRPr="009C241A">
        <w:rPr>
          <w:rFonts w:cs="Calibri"/>
          <w:szCs w:val="24"/>
        </w:rPr>
        <w:t>Filtropochłaniacz musi być szczelnie zamknięty i zaplombowany.</w:t>
      </w:r>
    </w:p>
    <w:p w14:paraId="7E5EFC27" w14:textId="06E9EA7A" w:rsidR="009C241A" w:rsidRPr="009C241A" w:rsidRDefault="009C241A" w:rsidP="00A4554F">
      <w:pPr>
        <w:pStyle w:val="Akapitzlist"/>
        <w:numPr>
          <w:ilvl w:val="0"/>
          <w:numId w:val="9"/>
        </w:numPr>
        <w:spacing w:after="200" w:line="276" w:lineRule="auto"/>
        <w:rPr>
          <w:rFonts w:cs="Calibri"/>
          <w:szCs w:val="24"/>
        </w:rPr>
      </w:pPr>
      <w:r w:rsidRPr="009C241A">
        <w:rPr>
          <w:rFonts w:cs="Calibri"/>
          <w:szCs w:val="24"/>
        </w:rPr>
        <w:t>Budowa filtropochłaniacza musi uniemożliwiać przedostawanie się pyłu węglowego do filtrowanego powietrza.</w:t>
      </w:r>
    </w:p>
    <w:p w14:paraId="1CFC656C" w14:textId="77777777" w:rsidR="009C241A" w:rsidRPr="009C241A" w:rsidRDefault="009C241A" w:rsidP="009C241A">
      <w:pPr>
        <w:pStyle w:val="Nagwek3"/>
        <w:tabs>
          <w:tab w:val="num" w:pos="360"/>
        </w:tabs>
      </w:pPr>
      <w:bookmarkStart w:id="22" w:name="_Toc225346338"/>
      <w:bookmarkStart w:id="23" w:name="_Toc228360862"/>
      <w:r w:rsidRPr="009C241A">
        <w:t>Wymagania materiałowe dla instalacji oraz wyposażenia</w:t>
      </w:r>
      <w:bookmarkEnd w:id="22"/>
      <w:bookmarkEnd w:id="23"/>
    </w:p>
    <w:p w14:paraId="19CBA073" w14:textId="77777777" w:rsidR="009C241A" w:rsidRPr="009C241A" w:rsidRDefault="009C241A" w:rsidP="009C241A">
      <w:pPr>
        <w:keepNext/>
        <w:rPr>
          <w:rFonts w:cs="Arial"/>
          <w:szCs w:val="24"/>
        </w:rPr>
      </w:pPr>
      <w:r w:rsidRPr="009C241A">
        <w:rPr>
          <w:rFonts w:cs="Arial"/>
          <w:szCs w:val="24"/>
        </w:rPr>
        <w:t xml:space="preserve">Projektowany system wentylacji mechanicznej schronu powinien spełniać poniższe wymagania: </w:t>
      </w:r>
    </w:p>
    <w:p w14:paraId="33D728CE" w14:textId="5010ACC8" w:rsidR="009C241A" w:rsidRPr="009C241A" w:rsidRDefault="009C241A" w:rsidP="00A4554F">
      <w:pPr>
        <w:numPr>
          <w:ilvl w:val="0"/>
          <w:numId w:val="10"/>
        </w:numPr>
        <w:spacing w:line="276" w:lineRule="auto"/>
        <w:rPr>
          <w:rFonts w:cs="Arial"/>
          <w:szCs w:val="24"/>
        </w:rPr>
      </w:pPr>
      <w:r w:rsidRPr="009C241A">
        <w:rPr>
          <w:rFonts w:cs="Arial"/>
          <w:szCs w:val="24"/>
        </w:rPr>
        <w:t>Zapewnić zdolność systemu do dostarczania wymaganych ilości powietrza nawiewanego</w:t>
      </w:r>
      <w:r>
        <w:rPr>
          <w:rFonts w:cs="Arial"/>
          <w:szCs w:val="24"/>
        </w:rPr>
        <w:t xml:space="preserve"> </w:t>
      </w:r>
      <w:r w:rsidRPr="009C241A">
        <w:rPr>
          <w:rFonts w:cs="Arial"/>
          <w:szCs w:val="24"/>
        </w:rPr>
        <w:t xml:space="preserve">w okresie </w:t>
      </w:r>
      <w:proofErr w:type="spellStart"/>
      <w:r w:rsidRPr="009C241A">
        <w:rPr>
          <w:rFonts w:cs="Arial"/>
          <w:szCs w:val="24"/>
        </w:rPr>
        <w:t>filtrowentylacji</w:t>
      </w:r>
      <w:proofErr w:type="spellEnd"/>
      <w:r>
        <w:rPr>
          <w:rFonts w:cs="Arial"/>
          <w:szCs w:val="24"/>
        </w:rPr>
        <w:t xml:space="preserve"> oraz wentylacji czystej</w:t>
      </w:r>
      <w:r w:rsidRPr="009C241A">
        <w:rPr>
          <w:rFonts w:cs="Arial"/>
          <w:szCs w:val="24"/>
        </w:rPr>
        <w:t>.</w:t>
      </w:r>
    </w:p>
    <w:p w14:paraId="6045362F" w14:textId="77777777" w:rsidR="009C241A" w:rsidRPr="009C241A" w:rsidRDefault="009C241A" w:rsidP="00A4554F">
      <w:pPr>
        <w:numPr>
          <w:ilvl w:val="0"/>
          <w:numId w:val="10"/>
        </w:numPr>
        <w:spacing w:line="276" w:lineRule="auto"/>
        <w:rPr>
          <w:rFonts w:cs="Arial"/>
          <w:szCs w:val="24"/>
        </w:rPr>
      </w:pPr>
      <w:r w:rsidRPr="009C241A">
        <w:rPr>
          <w:rFonts w:cs="Arial"/>
          <w:szCs w:val="24"/>
        </w:rPr>
        <w:t>Układ wentylacji musi umożliwiać całkowite odcięcie się od zewnętrznej atmosfery (hermetyzację obiektu).</w:t>
      </w:r>
    </w:p>
    <w:p w14:paraId="5A3C90A0" w14:textId="77777777" w:rsidR="009C241A" w:rsidRPr="009C241A" w:rsidRDefault="009C241A" w:rsidP="00A4554F">
      <w:pPr>
        <w:numPr>
          <w:ilvl w:val="0"/>
          <w:numId w:val="10"/>
        </w:numPr>
        <w:spacing w:line="276" w:lineRule="auto"/>
        <w:rPr>
          <w:rFonts w:cs="Arial"/>
          <w:szCs w:val="24"/>
        </w:rPr>
      </w:pPr>
      <w:r w:rsidRPr="009C241A">
        <w:rPr>
          <w:rFonts w:cs="Arial"/>
          <w:szCs w:val="24"/>
        </w:rPr>
        <w:t>System wyposażyć w przepustnice, zawory odcinające oraz przepływomierz.</w:t>
      </w:r>
    </w:p>
    <w:p w14:paraId="60852503" w14:textId="77777777" w:rsidR="009C241A" w:rsidRPr="009C241A" w:rsidRDefault="009C241A" w:rsidP="00A4554F">
      <w:pPr>
        <w:numPr>
          <w:ilvl w:val="0"/>
          <w:numId w:val="10"/>
        </w:numPr>
        <w:spacing w:line="276" w:lineRule="auto"/>
        <w:rPr>
          <w:rFonts w:cs="Arial"/>
          <w:szCs w:val="24"/>
        </w:rPr>
      </w:pPr>
      <w:r w:rsidRPr="009C241A">
        <w:rPr>
          <w:rFonts w:cs="Arial"/>
          <w:szCs w:val="24"/>
        </w:rPr>
        <w:lastRenderedPageBreak/>
        <w:t>Układ wentylacji musi być wyposażony urządzenie filtrowentylacyjne o wydajności niezbędnej dla spełnienia wskazanych parametrów (stężeń, minimalnych ilości powietrza wentylacyjnego.</w:t>
      </w:r>
    </w:p>
    <w:p w14:paraId="6EE9CA97" w14:textId="77777777" w:rsidR="009C241A" w:rsidRPr="009C241A" w:rsidRDefault="009C241A" w:rsidP="00A4554F">
      <w:pPr>
        <w:numPr>
          <w:ilvl w:val="0"/>
          <w:numId w:val="10"/>
        </w:numPr>
        <w:spacing w:line="276" w:lineRule="auto"/>
        <w:rPr>
          <w:rFonts w:cs="Arial"/>
          <w:szCs w:val="24"/>
        </w:rPr>
      </w:pPr>
      <w:r w:rsidRPr="009C241A">
        <w:rPr>
          <w:rFonts w:cs="Arial"/>
          <w:szCs w:val="24"/>
        </w:rPr>
        <w:t>System wentylacyjny powinien umożliwiać usunięcie zużytego powietrza za pomocą zaworów nadciśnieniowych. Zastosowane zawory nadciśnieniowe powinny posiadać możliwość odcięcia schronu od środowiska zewnętrznego (hermetyzacji).</w:t>
      </w:r>
    </w:p>
    <w:p w14:paraId="1A0DEF48" w14:textId="77777777" w:rsidR="009C241A" w:rsidRPr="009C241A" w:rsidRDefault="009C241A" w:rsidP="00A4554F">
      <w:pPr>
        <w:numPr>
          <w:ilvl w:val="0"/>
          <w:numId w:val="10"/>
        </w:numPr>
        <w:spacing w:line="276" w:lineRule="auto"/>
        <w:rPr>
          <w:rFonts w:cs="Arial"/>
          <w:szCs w:val="24"/>
        </w:rPr>
      </w:pPr>
      <w:r w:rsidRPr="009C241A">
        <w:rPr>
          <w:rFonts w:cs="Arial"/>
          <w:szCs w:val="24"/>
        </w:rPr>
        <w:t>Wyrzutnia oraz czerpnia powietrza muszą zostać zabezpieczone zaworem przeciwwybuchowym.</w:t>
      </w:r>
    </w:p>
    <w:p w14:paraId="23A14A57" w14:textId="77777777" w:rsidR="009C241A" w:rsidRPr="009C241A" w:rsidRDefault="009C241A" w:rsidP="00A4554F">
      <w:pPr>
        <w:numPr>
          <w:ilvl w:val="0"/>
          <w:numId w:val="10"/>
        </w:numPr>
        <w:spacing w:line="276" w:lineRule="auto"/>
        <w:jc w:val="left"/>
        <w:rPr>
          <w:rFonts w:cs="Arial"/>
          <w:szCs w:val="24"/>
        </w:rPr>
      </w:pPr>
      <w:r w:rsidRPr="009C241A">
        <w:rPr>
          <w:rFonts w:cs="Arial"/>
          <w:szCs w:val="24"/>
        </w:rPr>
        <w:t>Wszystkie zastosowane zawory przeciwwybuchowe muszą być przeznaczone dla budowli ochronnych.</w:t>
      </w:r>
    </w:p>
    <w:p w14:paraId="7DADB362" w14:textId="77777777" w:rsidR="009C241A" w:rsidRPr="009C241A" w:rsidRDefault="009C241A" w:rsidP="009C241A">
      <w:pPr>
        <w:rPr>
          <w:rFonts w:cs="Arial"/>
          <w:bCs/>
          <w:szCs w:val="24"/>
        </w:rPr>
      </w:pPr>
      <w:r w:rsidRPr="009C241A">
        <w:rPr>
          <w:rFonts w:cs="Arial"/>
          <w:bCs/>
          <w:szCs w:val="24"/>
        </w:rPr>
        <w:t>Zaprojektowane elementy systemów wentylacyjnych muszą gwarantować:</w:t>
      </w:r>
    </w:p>
    <w:p w14:paraId="0BC7B742" w14:textId="77777777" w:rsidR="009C241A" w:rsidRPr="009C241A" w:rsidRDefault="009C241A" w:rsidP="00A4554F">
      <w:pPr>
        <w:numPr>
          <w:ilvl w:val="0"/>
          <w:numId w:val="11"/>
        </w:numPr>
        <w:spacing w:line="276" w:lineRule="auto"/>
        <w:rPr>
          <w:rFonts w:cs="Arial"/>
          <w:szCs w:val="24"/>
        </w:rPr>
      </w:pPr>
      <w:r w:rsidRPr="009C241A">
        <w:rPr>
          <w:rFonts w:cs="Arial"/>
          <w:szCs w:val="24"/>
        </w:rPr>
        <w:t>poziom głośności zgodny z wymaganiami dla danego typu pomieszczenia,</w:t>
      </w:r>
    </w:p>
    <w:p w14:paraId="07CE0DCF" w14:textId="77777777" w:rsidR="009C241A" w:rsidRPr="009C241A" w:rsidRDefault="009C241A" w:rsidP="00A4554F">
      <w:pPr>
        <w:numPr>
          <w:ilvl w:val="0"/>
          <w:numId w:val="11"/>
        </w:numPr>
        <w:spacing w:line="276" w:lineRule="auto"/>
        <w:rPr>
          <w:rFonts w:cs="Arial"/>
          <w:szCs w:val="24"/>
        </w:rPr>
      </w:pPr>
      <w:r w:rsidRPr="009C241A">
        <w:rPr>
          <w:rFonts w:cs="Arial"/>
          <w:szCs w:val="24"/>
        </w:rPr>
        <w:t>zachowanie dopuszczalnego pionowego gradientu temperatury,</w:t>
      </w:r>
    </w:p>
    <w:p w14:paraId="06F485D6" w14:textId="77777777" w:rsidR="009C241A" w:rsidRPr="009C241A" w:rsidRDefault="009C241A" w:rsidP="00A4554F">
      <w:pPr>
        <w:numPr>
          <w:ilvl w:val="0"/>
          <w:numId w:val="11"/>
        </w:numPr>
        <w:spacing w:line="276" w:lineRule="auto"/>
        <w:rPr>
          <w:rFonts w:cs="Arial"/>
          <w:szCs w:val="24"/>
        </w:rPr>
      </w:pPr>
      <w:r w:rsidRPr="009C241A">
        <w:rPr>
          <w:rFonts w:cs="Arial"/>
          <w:szCs w:val="24"/>
        </w:rPr>
        <w:t>utrzymanie prędkości powietrza w strefie przebywania ludzi na poziomie zapewniającym komfort użytkowników.</w:t>
      </w:r>
    </w:p>
    <w:p w14:paraId="54BECB4B" w14:textId="28C1CE6E" w:rsidR="009C241A" w:rsidRDefault="009C241A" w:rsidP="009C241A">
      <w:pPr>
        <w:rPr>
          <w:rFonts w:cs="Arial"/>
          <w:bCs/>
          <w:szCs w:val="24"/>
        </w:rPr>
      </w:pPr>
      <w:r w:rsidRPr="009C241A">
        <w:rPr>
          <w:rFonts w:cs="Arial"/>
          <w:bCs/>
          <w:szCs w:val="24"/>
        </w:rPr>
        <w:t xml:space="preserve">Projektuje się kanały wentylacyjne sztywne o przekroju </w:t>
      </w:r>
      <w:r>
        <w:rPr>
          <w:rFonts w:cs="Arial"/>
          <w:bCs/>
          <w:szCs w:val="24"/>
        </w:rPr>
        <w:t xml:space="preserve">okrągłym i </w:t>
      </w:r>
      <w:r w:rsidRPr="009C241A">
        <w:rPr>
          <w:rFonts w:cs="Arial"/>
          <w:bCs/>
          <w:szCs w:val="24"/>
        </w:rPr>
        <w:t>prostokątnym wykonane z blachy stalowej ocynkowanej. Jako kanały o przekroju kołowym stosuje się przewody do średnicy Ø315 mm</w:t>
      </w:r>
      <w:r>
        <w:rPr>
          <w:rFonts w:cs="Arial"/>
          <w:bCs/>
          <w:szCs w:val="24"/>
        </w:rPr>
        <w:t xml:space="preserve">. </w:t>
      </w:r>
      <w:r w:rsidRPr="009C241A">
        <w:rPr>
          <w:rFonts w:cs="Arial"/>
          <w:bCs/>
          <w:szCs w:val="24"/>
        </w:rPr>
        <w:t>Przewody muszą spełniać wymagania klasy szczelności D. Wszystkie kana</w:t>
      </w:r>
      <w:r w:rsidRPr="009C241A">
        <w:rPr>
          <w:rFonts w:cs="Calibri"/>
          <w:bCs/>
          <w:szCs w:val="24"/>
        </w:rPr>
        <w:t>ł</w:t>
      </w:r>
      <w:r w:rsidRPr="009C241A">
        <w:rPr>
          <w:rFonts w:cs="Arial"/>
          <w:bCs/>
          <w:szCs w:val="24"/>
        </w:rPr>
        <w:t>y wentylacyjne nale</w:t>
      </w:r>
      <w:r w:rsidRPr="009C241A">
        <w:rPr>
          <w:rFonts w:cs="Calibri"/>
          <w:bCs/>
          <w:szCs w:val="24"/>
        </w:rPr>
        <w:t>ż</w:t>
      </w:r>
      <w:r w:rsidRPr="009C241A">
        <w:rPr>
          <w:rFonts w:cs="Arial"/>
          <w:bCs/>
          <w:szCs w:val="24"/>
        </w:rPr>
        <w:t>y podda</w:t>
      </w:r>
      <w:r w:rsidRPr="009C241A">
        <w:rPr>
          <w:rFonts w:cs="Calibri"/>
          <w:bCs/>
          <w:szCs w:val="24"/>
        </w:rPr>
        <w:t>ć</w:t>
      </w:r>
      <w:r w:rsidRPr="009C241A">
        <w:rPr>
          <w:rFonts w:cs="Arial"/>
          <w:bCs/>
          <w:szCs w:val="24"/>
        </w:rPr>
        <w:t xml:space="preserve"> ci</w:t>
      </w:r>
      <w:r w:rsidRPr="009C241A">
        <w:rPr>
          <w:rFonts w:cs="Calibri"/>
          <w:bCs/>
          <w:szCs w:val="24"/>
        </w:rPr>
        <w:t>ś</w:t>
      </w:r>
      <w:r w:rsidRPr="009C241A">
        <w:rPr>
          <w:rFonts w:cs="Arial"/>
          <w:bCs/>
          <w:szCs w:val="24"/>
        </w:rPr>
        <w:t>nieniowej pr</w:t>
      </w:r>
      <w:r w:rsidRPr="009C241A">
        <w:rPr>
          <w:rFonts w:cs="Calibri"/>
          <w:bCs/>
          <w:szCs w:val="24"/>
        </w:rPr>
        <w:t>ó</w:t>
      </w:r>
      <w:r w:rsidRPr="009C241A">
        <w:rPr>
          <w:rFonts w:cs="Arial"/>
          <w:bCs/>
          <w:szCs w:val="24"/>
        </w:rPr>
        <w:t>bie szczelno</w:t>
      </w:r>
      <w:r w:rsidRPr="009C241A">
        <w:rPr>
          <w:rFonts w:cs="Calibri"/>
          <w:bCs/>
          <w:szCs w:val="24"/>
        </w:rPr>
        <w:t>ś</w:t>
      </w:r>
      <w:r w:rsidRPr="009C241A">
        <w:rPr>
          <w:rFonts w:cs="Arial"/>
          <w:bCs/>
          <w:szCs w:val="24"/>
        </w:rPr>
        <w:t>ci.</w:t>
      </w:r>
    </w:p>
    <w:p w14:paraId="392804FA" w14:textId="77777777" w:rsidR="009C241A" w:rsidRDefault="009C241A" w:rsidP="009C241A">
      <w:pPr>
        <w:rPr>
          <w:rFonts w:cs="Arial"/>
          <w:bCs/>
          <w:szCs w:val="24"/>
        </w:rPr>
      </w:pPr>
    </w:p>
    <w:p w14:paraId="66F2B595" w14:textId="77777777" w:rsidR="009C241A" w:rsidRPr="009C241A" w:rsidRDefault="009C241A" w:rsidP="009C241A">
      <w:pPr>
        <w:keepNext/>
        <w:rPr>
          <w:rFonts w:cs="Arial"/>
          <w:bCs/>
          <w:szCs w:val="24"/>
          <w:u w:val="single"/>
        </w:rPr>
      </w:pPr>
      <w:r w:rsidRPr="009C241A">
        <w:rPr>
          <w:rFonts w:cs="Arial"/>
          <w:bCs/>
          <w:szCs w:val="24"/>
          <w:u w:val="single"/>
        </w:rPr>
        <w:t>Czerpnie i wyrzutnie</w:t>
      </w:r>
    </w:p>
    <w:p w14:paraId="589BAAC2" w14:textId="754C6623" w:rsidR="009C241A" w:rsidRPr="009C241A" w:rsidRDefault="009C241A" w:rsidP="009C241A">
      <w:pPr>
        <w:rPr>
          <w:rFonts w:cs="Arial"/>
          <w:bCs/>
          <w:szCs w:val="24"/>
        </w:rPr>
      </w:pPr>
      <w:r w:rsidRPr="009C241A">
        <w:rPr>
          <w:rFonts w:cs="Arial"/>
          <w:bCs/>
          <w:szCs w:val="24"/>
        </w:rPr>
        <w:t>Czerpnie dla układów wentylacyjnych projektuje się w sposób zabezpieczający przed opadami deszczu i zabezpieczone przed gryzoniami i ptakami z wykorzystaniem siatki metalowej lub krat.</w:t>
      </w:r>
      <w:r>
        <w:rPr>
          <w:rFonts w:cs="Arial"/>
          <w:bCs/>
          <w:szCs w:val="24"/>
        </w:rPr>
        <w:t xml:space="preserve"> </w:t>
      </w:r>
      <w:r w:rsidRPr="009C241A">
        <w:rPr>
          <w:rFonts w:cs="Arial"/>
          <w:bCs/>
          <w:szCs w:val="24"/>
        </w:rPr>
        <w:t>Czerpnie oraz wyrzutnie należy zabezpieczyć za pomocą zaworów przeciwwybuchowych. Wszystkie zastosowane zawory przeciwwybuchowe muszą być przeznaczone dla budowli ochronnych.</w:t>
      </w:r>
    </w:p>
    <w:p w14:paraId="63473955" w14:textId="77777777" w:rsidR="009C241A" w:rsidRDefault="009C241A" w:rsidP="009C241A">
      <w:pPr>
        <w:rPr>
          <w:highlight w:val="yellow"/>
        </w:rPr>
      </w:pPr>
    </w:p>
    <w:p w14:paraId="66E88D03" w14:textId="1C1DC3C2" w:rsidR="00C35183" w:rsidRPr="000E2C09" w:rsidRDefault="00C35183" w:rsidP="00C35183">
      <w:pPr>
        <w:pStyle w:val="Nagwek3"/>
      </w:pPr>
      <w:bookmarkStart w:id="24" w:name="_Toc228360863"/>
      <w:r w:rsidRPr="000E2C09">
        <w:t>Wytyczne dotyczące wymogów ochrony przed wybuch</w:t>
      </w:r>
      <w:r w:rsidR="005E49E3" w:rsidRPr="000E2C09">
        <w:t>em</w:t>
      </w:r>
      <w:r w:rsidRPr="000E2C09">
        <w:t xml:space="preserve"> oraz </w:t>
      </w:r>
      <w:r w:rsidR="005E49E3" w:rsidRPr="000E2C09">
        <w:t>gazoszczelności</w:t>
      </w:r>
      <w:bookmarkEnd w:id="24"/>
      <w:r w:rsidRPr="000E2C09">
        <w:t xml:space="preserve"> </w:t>
      </w:r>
    </w:p>
    <w:p w14:paraId="3006F016" w14:textId="77777777" w:rsidR="00092C35" w:rsidRDefault="00092C35" w:rsidP="00092C35">
      <w:pPr>
        <w:rPr>
          <w:highlight w:val="yellow"/>
        </w:rPr>
      </w:pPr>
    </w:p>
    <w:p w14:paraId="1EBBCF3B" w14:textId="77777777" w:rsidR="00CC1098" w:rsidRPr="00611D05" w:rsidRDefault="00CC1098" w:rsidP="00CC1098">
      <w:pPr>
        <w:pStyle w:val="Default"/>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 xml:space="preserve">Instalacje sanitarne, elektryczne oraz teletechniczne w obrębie schronu należy prowadzić </w:t>
      </w:r>
      <w:r w:rsidRPr="00611D05">
        <w:rPr>
          <w:rFonts w:ascii="Source Sans Pro" w:eastAsiaTheme="minorHAnsi" w:hAnsi="Source Sans Pro" w:cstheme="minorBidi"/>
          <w:color w:val="auto"/>
          <w:szCs w:val="20"/>
        </w:rPr>
        <w:br/>
        <w:t>w sposób uporządkowany po powierzchni ścian, z zachowaniem dostępu do elementów wymagających kontroli i konserwacji.</w:t>
      </w:r>
    </w:p>
    <w:p w14:paraId="2609BA17" w14:textId="77777777" w:rsidR="00CC1098" w:rsidRPr="00611D05" w:rsidRDefault="00CC1098" w:rsidP="00CC1098">
      <w:pPr>
        <w:pStyle w:val="Default"/>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Przejścia instalacyjne przez przegrody wewnętrzne obiektu (np. ściany działowe) należy realizować w dedykowanych przepustach ściennych, zapewniających:</w:t>
      </w:r>
    </w:p>
    <w:p w14:paraId="5E34CBE9" w14:textId="77777777" w:rsidR="00CC1098" w:rsidRPr="00611D05" w:rsidRDefault="00CC1098" w:rsidP="00A4554F">
      <w:pPr>
        <w:pStyle w:val="Default"/>
        <w:numPr>
          <w:ilvl w:val="0"/>
          <w:numId w:val="6"/>
        </w:numPr>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łatwość montażu i wymiany przewodów,</w:t>
      </w:r>
    </w:p>
    <w:p w14:paraId="2A7F9565" w14:textId="77777777" w:rsidR="00CC1098" w:rsidRPr="00611D05" w:rsidRDefault="00CC1098" w:rsidP="00A4554F">
      <w:pPr>
        <w:pStyle w:val="Default"/>
        <w:numPr>
          <w:ilvl w:val="0"/>
          <w:numId w:val="6"/>
        </w:numPr>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szczelność przeciwpożarową i akustyczną zgodną z klasą przegrody,</w:t>
      </w:r>
    </w:p>
    <w:p w14:paraId="7B92FECE" w14:textId="77777777" w:rsidR="00CC1098" w:rsidRPr="00611D05" w:rsidRDefault="00CC1098" w:rsidP="00A4554F">
      <w:pPr>
        <w:pStyle w:val="Default"/>
        <w:numPr>
          <w:ilvl w:val="0"/>
          <w:numId w:val="6"/>
        </w:numPr>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możliwość utrzymania wymaganych parametrów eksploatacyjnych.</w:t>
      </w:r>
    </w:p>
    <w:p w14:paraId="6B341DE0" w14:textId="77777777" w:rsidR="00CC1098" w:rsidRDefault="00CC1098" w:rsidP="00CC1098">
      <w:pPr>
        <w:pStyle w:val="Default"/>
        <w:spacing w:line="259" w:lineRule="auto"/>
        <w:jc w:val="both"/>
        <w:rPr>
          <w:rFonts w:ascii="Source Sans Pro" w:eastAsiaTheme="minorHAnsi" w:hAnsi="Source Sans Pro" w:cstheme="minorBidi"/>
          <w:color w:val="auto"/>
          <w:szCs w:val="20"/>
        </w:rPr>
      </w:pPr>
    </w:p>
    <w:p w14:paraId="2CCD92C1" w14:textId="77777777" w:rsidR="00CC1098" w:rsidRDefault="00CC1098" w:rsidP="00CC1098">
      <w:pPr>
        <w:pStyle w:val="Default"/>
        <w:spacing w:line="259" w:lineRule="auto"/>
        <w:jc w:val="both"/>
        <w:rPr>
          <w:rFonts w:ascii="Source Sans Pro" w:eastAsiaTheme="minorHAnsi" w:hAnsi="Source Sans Pro" w:cstheme="minorBidi"/>
          <w:color w:val="auto"/>
          <w:szCs w:val="20"/>
        </w:rPr>
      </w:pPr>
    </w:p>
    <w:p w14:paraId="5146311A" w14:textId="496B19E7" w:rsidR="00CC1098" w:rsidRPr="00611D05" w:rsidRDefault="00CC1098" w:rsidP="00CC1098">
      <w:pPr>
        <w:pStyle w:val="Default"/>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lastRenderedPageBreak/>
        <w:t>W miejscach, gdzie instalacje przechodzą przez płaszczyznę hermetyzacji, należy zastosować przepusty instalacyjne, spełniające jednocześnie następujące wymagania:</w:t>
      </w:r>
    </w:p>
    <w:p w14:paraId="0CD68D7D" w14:textId="77777777" w:rsidR="00CC1098" w:rsidRPr="00611D05" w:rsidRDefault="00CC1098" w:rsidP="00A4554F">
      <w:pPr>
        <w:pStyle w:val="Default"/>
        <w:numPr>
          <w:ilvl w:val="0"/>
          <w:numId w:val="7"/>
        </w:numPr>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hermetyczność gazowa – zabezpieczenie przed przenikaniem powietrza zewnętrznego i gazów w warunkach różnicy ciśnień,</w:t>
      </w:r>
    </w:p>
    <w:p w14:paraId="1DFE9C20" w14:textId="56C0C000" w:rsidR="00CC1098" w:rsidRPr="00611D05" w:rsidRDefault="00CC1098" w:rsidP="00A4554F">
      <w:pPr>
        <w:pStyle w:val="Default"/>
        <w:numPr>
          <w:ilvl w:val="0"/>
          <w:numId w:val="7"/>
        </w:numPr>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zabezpieczenie przeciwwybuchowe, zgodnie z zakładaną klasą odporności obiektu</w:t>
      </w:r>
      <w:r>
        <w:rPr>
          <w:rFonts w:ascii="Source Sans Pro" w:eastAsiaTheme="minorHAnsi" w:hAnsi="Source Sans Pro" w:cstheme="minorBidi"/>
          <w:color w:val="auto"/>
          <w:szCs w:val="20"/>
        </w:rPr>
        <w:t xml:space="preserve"> (w przypadku </w:t>
      </w:r>
      <w:r w:rsidR="00F94278">
        <w:rPr>
          <w:rFonts w:ascii="Source Sans Pro" w:eastAsiaTheme="minorHAnsi" w:hAnsi="Source Sans Pro" w:cstheme="minorBidi"/>
          <w:color w:val="auto"/>
          <w:szCs w:val="20"/>
        </w:rPr>
        <w:t>gdy płaszczyzna hermetyzacji jest jednocześnie płaszczyzną ochrony)</w:t>
      </w:r>
      <w:r w:rsidRPr="00611D05">
        <w:rPr>
          <w:rFonts w:ascii="Source Sans Pro" w:eastAsiaTheme="minorHAnsi" w:hAnsi="Source Sans Pro" w:cstheme="minorBidi"/>
          <w:color w:val="auto"/>
          <w:szCs w:val="20"/>
        </w:rPr>
        <w:t>.</w:t>
      </w:r>
    </w:p>
    <w:p w14:paraId="4BB83571" w14:textId="77777777" w:rsidR="00CC1098" w:rsidRPr="00611D05" w:rsidRDefault="00CC1098" w:rsidP="00CC1098">
      <w:pPr>
        <w:pStyle w:val="Default"/>
        <w:spacing w:line="259" w:lineRule="auto"/>
        <w:jc w:val="both"/>
        <w:rPr>
          <w:rFonts w:ascii="Source Sans Pro" w:eastAsiaTheme="minorHAnsi" w:hAnsi="Source Sans Pro" w:cstheme="minorBidi"/>
          <w:color w:val="auto"/>
          <w:szCs w:val="20"/>
        </w:rPr>
      </w:pPr>
      <w:r w:rsidRPr="00611D05">
        <w:rPr>
          <w:rFonts w:ascii="Source Sans Pro" w:eastAsiaTheme="minorHAnsi" w:hAnsi="Source Sans Pro" w:cstheme="minorBidi"/>
          <w:color w:val="auto"/>
          <w:szCs w:val="20"/>
        </w:rPr>
        <w:t xml:space="preserve">Wszystkie elementy przejść muszą być kompatybilne z systemem hermetyzacji schronu </w:t>
      </w:r>
      <w:r w:rsidRPr="00611D05">
        <w:rPr>
          <w:rFonts w:ascii="Source Sans Pro" w:eastAsiaTheme="minorHAnsi" w:hAnsi="Source Sans Pro" w:cstheme="minorBidi"/>
          <w:color w:val="auto"/>
          <w:szCs w:val="20"/>
        </w:rPr>
        <w:br/>
        <w:t>i posiadać wymagane atesty oraz dopuszczenia do stosowania w budowlach ochronnych.</w:t>
      </w:r>
    </w:p>
    <w:p w14:paraId="74E70444" w14:textId="77777777" w:rsidR="00CC1098" w:rsidRPr="00611D05" w:rsidRDefault="00CC1098" w:rsidP="00CC1098">
      <w:pPr>
        <w:pStyle w:val="Default"/>
      </w:pPr>
    </w:p>
    <w:p w14:paraId="5D9BAB33" w14:textId="77777777" w:rsidR="00CC1098" w:rsidRPr="00611D05" w:rsidRDefault="00CC1098" w:rsidP="00CC1098">
      <w:pPr>
        <w:spacing w:line="276" w:lineRule="auto"/>
      </w:pPr>
      <w:r w:rsidRPr="00611D05">
        <w:rPr>
          <w:b/>
          <w:bCs/>
        </w:rPr>
        <w:t>Zawory gazoszczelne</w:t>
      </w:r>
      <w:r w:rsidRPr="00611D05">
        <w:rPr>
          <w:b/>
          <w:bCs/>
        </w:rPr>
        <w:tab/>
      </w:r>
      <w:r w:rsidRPr="00611D05">
        <w:br/>
        <w:t xml:space="preserve">W celu zapewnienia ochrony kanałom powietrza wentylacyjnego przed wnikaniem gazów </w:t>
      </w:r>
      <w:r w:rsidRPr="00611D05">
        <w:br/>
        <w:t xml:space="preserve">i innych szkodliwych substancji należy zastosować zawory gazoszczelne. </w:t>
      </w:r>
    </w:p>
    <w:p w14:paraId="38039F2A" w14:textId="77777777" w:rsidR="00CC1098" w:rsidRPr="00611D05" w:rsidRDefault="00CC1098" w:rsidP="00CC1098">
      <w:pPr>
        <w:spacing w:line="276" w:lineRule="auto"/>
      </w:pPr>
      <w:r w:rsidRPr="00611D05">
        <w:t>Przy doborze zaworów gazoszczelnych należy uwzględnić:</w:t>
      </w:r>
      <w:r w:rsidRPr="00611D05">
        <w:tab/>
      </w:r>
    </w:p>
    <w:p w14:paraId="7DFDEDB7" w14:textId="77777777" w:rsidR="00CC1098" w:rsidRPr="00611D05" w:rsidRDefault="00CC1098" w:rsidP="00A4554F">
      <w:pPr>
        <w:pStyle w:val="Akapitzlist"/>
        <w:numPr>
          <w:ilvl w:val="0"/>
          <w:numId w:val="5"/>
        </w:numPr>
        <w:spacing w:after="200" w:line="276" w:lineRule="auto"/>
      </w:pPr>
      <w:r w:rsidRPr="00611D05">
        <w:t>Instalację zaworów gazoszczelnych na każdym kanale wentylacyjnym przebijającym barierę ochronną (gazoszczelną) schronu.</w:t>
      </w:r>
      <w:r w:rsidRPr="00611D05">
        <w:tab/>
      </w:r>
    </w:p>
    <w:p w14:paraId="11956F0F" w14:textId="77777777" w:rsidR="00CC1098" w:rsidRPr="00611D05" w:rsidRDefault="00CC1098" w:rsidP="00A4554F">
      <w:pPr>
        <w:pStyle w:val="Akapitzlist"/>
        <w:numPr>
          <w:ilvl w:val="0"/>
          <w:numId w:val="5"/>
        </w:numPr>
        <w:spacing w:after="200" w:line="276" w:lineRule="auto"/>
      </w:pPr>
      <w:r w:rsidRPr="00611D05">
        <w:t>Użycie zaworów gazoszczelnych, które wytrzymują ewentualne resztkowe ciśnienie wybuchu i impulsu w śluzie.</w:t>
      </w:r>
      <w:r w:rsidRPr="00611D05">
        <w:tab/>
      </w:r>
    </w:p>
    <w:p w14:paraId="2CD24361" w14:textId="77777777" w:rsidR="00CC1098" w:rsidRPr="00611D05" w:rsidRDefault="00CC1098" w:rsidP="00A4554F">
      <w:pPr>
        <w:pStyle w:val="Akapitzlist"/>
        <w:numPr>
          <w:ilvl w:val="0"/>
          <w:numId w:val="5"/>
        </w:numPr>
        <w:spacing w:after="200" w:line="276" w:lineRule="auto"/>
      </w:pPr>
      <w:r w:rsidRPr="00611D05">
        <w:t xml:space="preserve">Dobór zaworu gazoszczelnego, który w pozycji zamkniętej, umożliwia uzyskanie przepływu powietrza </w:t>
      </w:r>
      <w:proofErr w:type="spellStart"/>
      <w:r w:rsidRPr="00611D05">
        <w:t>eksfiltracyjnego</w:t>
      </w:r>
      <w:proofErr w:type="spellEnd"/>
      <w:r w:rsidRPr="00611D05">
        <w:t xml:space="preserve"> na tak niskim poziomie, aby móc utrzymać nadciśnienie w schronie.</w:t>
      </w:r>
    </w:p>
    <w:p w14:paraId="196FAB2B" w14:textId="77777777" w:rsidR="00CC1098" w:rsidRPr="00611D05" w:rsidRDefault="00CC1098" w:rsidP="00A4554F">
      <w:pPr>
        <w:pStyle w:val="Akapitzlist"/>
        <w:numPr>
          <w:ilvl w:val="0"/>
          <w:numId w:val="5"/>
        </w:numPr>
        <w:spacing w:after="200" w:line="276" w:lineRule="auto"/>
      </w:pPr>
      <w:r w:rsidRPr="00611D05">
        <w:t>Możliwość monitorowania pozycji zaworu (otwarty/zamknięty).</w:t>
      </w:r>
    </w:p>
    <w:p w14:paraId="4B1E1A56" w14:textId="77777777" w:rsidR="00CC1098" w:rsidRPr="00611D05" w:rsidRDefault="00CC1098" w:rsidP="00CC1098">
      <w:pPr>
        <w:spacing w:line="276" w:lineRule="auto"/>
      </w:pPr>
      <w:r w:rsidRPr="00611D05">
        <w:rPr>
          <w:b/>
          <w:bCs/>
        </w:rPr>
        <w:t>Przepusty ścienne</w:t>
      </w:r>
      <w:r w:rsidRPr="00611D05">
        <w:rPr>
          <w:b/>
          <w:bCs/>
        </w:rPr>
        <w:tab/>
      </w:r>
      <w:r w:rsidRPr="00611D05">
        <w:br/>
        <w:t xml:space="preserve">Przepusty ścienne należy zastosować do przejść przez ściany stanowiące bariery ochronne Przepusty ścienne należy zastosować do przejść przez ściany stanowiące </w:t>
      </w:r>
      <w:r>
        <w:t>płaszczyzny</w:t>
      </w:r>
      <w:r w:rsidRPr="00611D05">
        <w:t xml:space="preserve"> ochronne i gazoszczelne schronu. Przepusty pozwalają na prowadzenie instalacji doprowadzających i odprowadzających przez </w:t>
      </w:r>
      <w:r>
        <w:t>płaszczyzny</w:t>
      </w:r>
      <w:r w:rsidRPr="00611D05">
        <w:t xml:space="preserve"> ochronne przed wybuchami i </w:t>
      </w:r>
      <w:r>
        <w:t>płaszczyzny</w:t>
      </w:r>
      <w:r w:rsidRPr="00611D05">
        <w:t xml:space="preserve">  gazoszczelne schronu. Przepusty stosować do prowadzenia np. kanałów, rur, kabli elektrycznych, telekomunikacyjnych itd. </w:t>
      </w:r>
    </w:p>
    <w:p w14:paraId="5CE525CA" w14:textId="77777777" w:rsidR="00CC1098" w:rsidRPr="00611D05" w:rsidRDefault="00CC1098" w:rsidP="00CC1098">
      <w:pPr>
        <w:spacing w:line="276" w:lineRule="auto"/>
      </w:pPr>
      <w:r w:rsidRPr="00611D05">
        <w:t>Przy specyfikacji i wyborze przepustów ściennych należy uwzględnić instalację odpowiednich przepustów ściennych (odporność na wybuchy/gazoszczelność) w każdym miejscu, gdzie instalacje przechodzą przez bariery ochronne przed wybuchami lub bariery ochronne gazoszczelne schronu.</w:t>
      </w:r>
    </w:p>
    <w:p w14:paraId="5DE79A56" w14:textId="77777777" w:rsidR="00CC1098" w:rsidRPr="00611D05" w:rsidRDefault="00CC1098" w:rsidP="00CC1098">
      <w:pPr>
        <w:spacing w:line="276" w:lineRule="auto"/>
      </w:pPr>
    </w:p>
    <w:p w14:paraId="1918BAEC" w14:textId="77777777" w:rsidR="00CC1098" w:rsidRPr="00611D05" w:rsidRDefault="00CC1098" w:rsidP="00CC1098">
      <w:pPr>
        <w:spacing w:after="200" w:line="276" w:lineRule="auto"/>
      </w:pPr>
      <w:r w:rsidRPr="00611D05">
        <w:t xml:space="preserve">Szczelność przepustów  powinna być taka, aby przepływ powietrza przez </w:t>
      </w:r>
      <w:r>
        <w:t>przepust</w:t>
      </w:r>
      <w:r w:rsidRPr="00611D05">
        <w:t xml:space="preserve"> nie był większy niż 0,2 dm3/s na każdy metr kwadratowy zamykanego otworu, przy nadciśnieniu zewnętrznym 150 Pa.</w:t>
      </w:r>
    </w:p>
    <w:p w14:paraId="64C7B5DE" w14:textId="77777777" w:rsidR="00CC1098" w:rsidRPr="00611D05" w:rsidRDefault="00CC1098" w:rsidP="00CC1098">
      <w:pPr>
        <w:spacing w:line="276" w:lineRule="auto"/>
      </w:pPr>
      <w:r w:rsidRPr="00611D05">
        <w:lastRenderedPageBreak/>
        <w:t>Przepusty w ścianach wykonuje się w formie rur przelotowych co najmniej zgodnych z Normą PN-EN 10220 zakończonych kołnierzami, zabezpieczonymi przez cynkowanie ogniowe co najmniej zgodnie z Normą PN-EN ISO 1461.</w:t>
      </w:r>
    </w:p>
    <w:p w14:paraId="5C98E016" w14:textId="77777777" w:rsidR="00CC1098" w:rsidRPr="00611D05" w:rsidRDefault="00CC1098" w:rsidP="00CC1098">
      <w:pPr>
        <w:spacing w:line="276" w:lineRule="auto"/>
      </w:pPr>
    </w:p>
    <w:p w14:paraId="6FD98F0B" w14:textId="77777777" w:rsidR="00CC1098" w:rsidRPr="00611D05" w:rsidRDefault="00CC1098" w:rsidP="00CC1098">
      <w:pPr>
        <w:spacing w:line="276" w:lineRule="auto"/>
      </w:pPr>
      <w:r w:rsidRPr="00611D05">
        <w:t xml:space="preserve">Przepusty wykonane z rur stalowych mają wytrzymałość odpowiadającą obciążeniu </w:t>
      </w:r>
      <w:r w:rsidRPr="00611D05">
        <w:br/>
        <w:t xml:space="preserve">o wartości 20 </w:t>
      </w:r>
      <w:proofErr w:type="spellStart"/>
      <w:r w:rsidRPr="00611D05">
        <w:t>kN</w:t>
      </w:r>
      <w:proofErr w:type="spellEnd"/>
      <w:r w:rsidRPr="00611D05">
        <w:t xml:space="preserve"> przyłożonemu w kierunku pionowym lub poziomym.</w:t>
      </w:r>
    </w:p>
    <w:p w14:paraId="08519E26" w14:textId="77777777" w:rsidR="00CC1098" w:rsidRPr="00611D05" w:rsidRDefault="00CC1098" w:rsidP="00CC1098">
      <w:pPr>
        <w:spacing w:line="276" w:lineRule="auto"/>
      </w:pPr>
    </w:p>
    <w:p w14:paraId="3E2CC2BD" w14:textId="77777777" w:rsidR="00CC1098" w:rsidRPr="00611D05" w:rsidRDefault="00CC1098" w:rsidP="00CC1098">
      <w:pPr>
        <w:spacing w:line="276" w:lineRule="auto"/>
      </w:pPr>
      <w:r w:rsidRPr="00611D05">
        <w:t>Opór powietrza przepustu może być większy niż 70 Pa przy przepływie 1000 m3/h.</w:t>
      </w:r>
    </w:p>
    <w:p w14:paraId="5637A992" w14:textId="77777777" w:rsidR="00CC1098" w:rsidRPr="008E37EF" w:rsidRDefault="00CC1098" w:rsidP="00CC1098">
      <w:pPr>
        <w:spacing w:line="276" w:lineRule="auto"/>
        <w:rPr>
          <w:highlight w:val="yellow"/>
        </w:rPr>
      </w:pPr>
    </w:p>
    <w:p w14:paraId="307128DF" w14:textId="1C047303" w:rsidR="00CC1098" w:rsidRDefault="00CC1098" w:rsidP="00CC1098">
      <w:pPr>
        <w:spacing w:line="276" w:lineRule="auto"/>
      </w:pPr>
      <w:r w:rsidRPr="00611D05">
        <w:rPr>
          <w:b/>
          <w:bCs/>
        </w:rPr>
        <w:t>Zawory przeciwwybuchowe</w:t>
      </w:r>
      <w:r w:rsidRPr="00611D05">
        <w:rPr>
          <w:b/>
          <w:bCs/>
        </w:rPr>
        <w:tab/>
      </w:r>
      <w:r w:rsidRPr="00611D05">
        <w:br/>
        <w:t xml:space="preserve">W celu zapobieżenia przenikaniu </w:t>
      </w:r>
      <w:r w:rsidR="00E3722E">
        <w:t>fali wybuchu</w:t>
      </w:r>
      <w:r w:rsidRPr="00611D05">
        <w:t xml:space="preserve"> przez kanały wentylacyjne, przewody </w:t>
      </w:r>
      <w:r w:rsidRPr="00611D05">
        <w:br/>
        <w:t>i rury do schronu należy przewidzieć zawory przeciwwybuchowe.  Zawory należy zastosować m.in. do ochrony układu powietrza wentylacyjnego, instalacji usuwania gazów spalinowych silnika agregatu, rur odpowietrzających zbiorniki paliwa.</w:t>
      </w:r>
    </w:p>
    <w:p w14:paraId="6E755413" w14:textId="77777777" w:rsidR="005E49E3" w:rsidRDefault="005E49E3" w:rsidP="00092C35">
      <w:pPr>
        <w:rPr>
          <w:highlight w:val="yellow"/>
        </w:rPr>
      </w:pPr>
    </w:p>
    <w:p w14:paraId="7D70A14F" w14:textId="77777777" w:rsidR="005E49E3" w:rsidRPr="00C35183" w:rsidRDefault="005E49E3" w:rsidP="00092C35">
      <w:pPr>
        <w:rPr>
          <w:highlight w:val="yellow"/>
        </w:rPr>
      </w:pPr>
    </w:p>
    <w:p w14:paraId="027687F5" w14:textId="77777777" w:rsidR="00C35183" w:rsidRPr="00092C35" w:rsidRDefault="00C35183" w:rsidP="00C35183">
      <w:pPr>
        <w:pStyle w:val="Nagwek3"/>
      </w:pPr>
      <w:bookmarkStart w:id="25" w:name="_Toc228360864"/>
      <w:r w:rsidRPr="00092C35">
        <w:t>Wytyczne do systemu recyrkulacji powietrza</w:t>
      </w:r>
      <w:bookmarkEnd w:id="25"/>
      <w:r w:rsidRPr="00092C35">
        <w:t xml:space="preserve"> </w:t>
      </w:r>
    </w:p>
    <w:p w14:paraId="6F242F11" w14:textId="384CC808" w:rsidR="00C87B63" w:rsidRDefault="00C87B63" w:rsidP="00092C35">
      <w:pPr>
        <w:pStyle w:val="Bezodstpw"/>
        <w:jc w:val="both"/>
        <w:rPr>
          <w:rFonts w:ascii="Source Sans Pro" w:hAnsi="Source Sans Pro" w:cs="Arial"/>
          <w:bCs/>
          <w:kern w:val="0"/>
          <w:sz w:val="24"/>
          <w14:ligatures w14:val="none"/>
        </w:rPr>
      </w:pPr>
      <w:r w:rsidRPr="00092C35">
        <w:rPr>
          <w:rFonts w:ascii="Source Sans Pro" w:hAnsi="Source Sans Pro" w:cs="Arial"/>
          <w:bCs/>
          <w:kern w:val="0"/>
          <w:sz w:val="24"/>
          <w14:ligatures w14:val="none"/>
        </w:rPr>
        <w:t xml:space="preserve">Układ wentylacji nawiewnej oraz recyrkulacji powinny zapewnić równomierne rozprowadzenie uzdatnionego powietrza do </w:t>
      </w:r>
      <w:r w:rsidR="00A56686" w:rsidRPr="00092C35">
        <w:rPr>
          <w:rFonts w:ascii="Source Sans Pro" w:hAnsi="Source Sans Pro" w:cs="Arial"/>
          <w:bCs/>
          <w:kern w:val="0"/>
          <w:sz w:val="24"/>
          <w14:ligatures w14:val="none"/>
        </w:rPr>
        <w:t xml:space="preserve">izb </w:t>
      </w:r>
      <w:r w:rsidRPr="00092C35">
        <w:rPr>
          <w:rFonts w:ascii="Source Sans Pro" w:hAnsi="Source Sans Pro" w:cs="Arial"/>
          <w:bCs/>
          <w:kern w:val="0"/>
          <w:sz w:val="24"/>
          <w14:ligatures w14:val="none"/>
        </w:rPr>
        <w:t>schronowych oraz innych pomieszczeń, odpowiednio do liczby osób chronionych lub pracujących w określonych pomieszczeniach.</w:t>
      </w:r>
      <w:r w:rsidR="00A56686" w:rsidRPr="00092C35">
        <w:rPr>
          <w:rFonts w:ascii="Source Sans Pro" w:hAnsi="Source Sans Pro" w:cs="Arial"/>
          <w:bCs/>
          <w:kern w:val="0"/>
          <w:sz w:val="24"/>
          <w14:ligatures w14:val="none"/>
        </w:rPr>
        <w:t xml:space="preserve"> Zabrania się prowadzenia recyrkulacji powietrza pomiędzy pomieszczeniami o różnych strefach czystości oraz </w:t>
      </w:r>
      <w:r w:rsidR="00092C35" w:rsidRPr="00092C35">
        <w:rPr>
          <w:rFonts w:ascii="Source Sans Pro" w:hAnsi="Source Sans Pro" w:cs="Arial"/>
          <w:bCs/>
          <w:kern w:val="0"/>
          <w:sz w:val="24"/>
          <w14:ligatures w14:val="none"/>
        </w:rPr>
        <w:t>łączenia układem recyrkulacji stref skażonych (pomieszczenie z agregatem prądotwórczych) ze strefą czystą schronu</w:t>
      </w:r>
      <w:r w:rsidR="00A56686" w:rsidRPr="00092C35">
        <w:rPr>
          <w:rFonts w:ascii="Source Sans Pro" w:hAnsi="Source Sans Pro" w:cs="Arial"/>
          <w:bCs/>
          <w:kern w:val="0"/>
          <w:sz w:val="24"/>
          <w14:ligatures w14:val="none"/>
        </w:rPr>
        <w:t xml:space="preserve">.  </w:t>
      </w:r>
    </w:p>
    <w:p w14:paraId="31573DB5" w14:textId="77777777" w:rsidR="00E3722E" w:rsidRPr="00092C35" w:rsidRDefault="00E3722E" w:rsidP="00092C35">
      <w:pPr>
        <w:pStyle w:val="Bezodstpw"/>
        <w:jc w:val="both"/>
      </w:pPr>
    </w:p>
    <w:p w14:paraId="184A69A5" w14:textId="77777777" w:rsidR="00C35183" w:rsidRPr="005A0D2D" w:rsidRDefault="00C35183" w:rsidP="00C35183">
      <w:pPr>
        <w:pStyle w:val="Nagwek3"/>
      </w:pPr>
      <w:bookmarkStart w:id="26" w:name="_Toc228360865"/>
      <w:r w:rsidRPr="005A0D2D">
        <w:t>Wyposażenie w zawory przeciwwybuchowe, gazoszczelne, nadciśnieniowe, itp.</w:t>
      </w:r>
      <w:bookmarkEnd w:id="26"/>
      <w:r w:rsidRPr="005A0D2D">
        <w:t xml:space="preserve"> </w:t>
      </w:r>
    </w:p>
    <w:p w14:paraId="22DA2AF2" w14:textId="77777777" w:rsidR="00944ADD" w:rsidRDefault="00944ADD" w:rsidP="0069131C">
      <w:pPr>
        <w:rPr>
          <w:highlight w:val="yellow"/>
        </w:rPr>
      </w:pPr>
    </w:p>
    <w:p w14:paraId="4C8AD2E4" w14:textId="04595C24" w:rsidR="002E662B" w:rsidRDefault="002E662B" w:rsidP="002E662B">
      <w:r w:rsidRPr="00A1564B">
        <w:rPr>
          <w:b/>
          <w:bCs/>
        </w:rPr>
        <w:t>Odporność mechaniczna</w:t>
      </w:r>
      <w:r w:rsidR="00EF241C">
        <w:rPr>
          <w:b/>
          <w:bCs/>
        </w:rPr>
        <w:t xml:space="preserve"> automatycznych zaworów przeciwwybuchowych</w:t>
      </w:r>
      <w:r>
        <w:t>:</w:t>
      </w:r>
    </w:p>
    <w:p w14:paraId="04C965E6" w14:textId="77777777" w:rsidR="002E662B" w:rsidRDefault="002E662B" w:rsidP="00A4554F">
      <w:pPr>
        <w:pStyle w:val="Akapitzlist"/>
        <w:numPr>
          <w:ilvl w:val="0"/>
          <w:numId w:val="32"/>
        </w:numPr>
      </w:pPr>
      <w:r>
        <w:t xml:space="preserve">na </w:t>
      </w:r>
      <w:r w:rsidRPr="00A1564B">
        <w:t>działanie nadciśnienia fali padające</w:t>
      </w:r>
      <w:r>
        <w:t xml:space="preserve">j </w:t>
      </w:r>
      <w:r w:rsidRPr="00A1564B">
        <w:t>≥0,1</w:t>
      </w:r>
      <w:r>
        <w:t xml:space="preserve">5 </w:t>
      </w:r>
      <w:proofErr w:type="spellStart"/>
      <w:r>
        <w:t>MPa</w:t>
      </w:r>
      <w:proofErr w:type="spellEnd"/>
      <w:r>
        <w:t xml:space="preserve">, lub </w:t>
      </w:r>
    </w:p>
    <w:p w14:paraId="3D56DFB4" w14:textId="77777777" w:rsidR="002E662B" w:rsidRDefault="002E662B" w:rsidP="00A4554F">
      <w:pPr>
        <w:pStyle w:val="Akapitzlist"/>
        <w:numPr>
          <w:ilvl w:val="0"/>
          <w:numId w:val="32"/>
        </w:numPr>
      </w:pPr>
      <w:r w:rsidRPr="00A1564B">
        <w:t>na działanie nadciśnienia fali odbitej</w:t>
      </w:r>
      <w:r>
        <w:t xml:space="preserve"> </w:t>
      </w:r>
      <w:r w:rsidRPr="00A1564B">
        <w:t>≥0,</w:t>
      </w:r>
      <w:r>
        <w:t xml:space="preserve">3 </w:t>
      </w:r>
      <w:proofErr w:type="spellStart"/>
      <w:r>
        <w:t>MPa</w:t>
      </w:r>
      <w:proofErr w:type="spellEnd"/>
      <w:r>
        <w:t>.</w:t>
      </w:r>
    </w:p>
    <w:p w14:paraId="48D0CA3E" w14:textId="77777777" w:rsidR="002E662B" w:rsidRDefault="002E662B" w:rsidP="002E662B"/>
    <w:p w14:paraId="0CEB7BCD" w14:textId="77777777" w:rsidR="002E662B" w:rsidRDefault="002E662B" w:rsidP="002E662B">
      <w:r>
        <w:t xml:space="preserve">Ciśnienie odbite przewidziane dla automatycznego zaworu przeciwwybuchowego o określonej odporności nie może spowodować uszkodzenia żadnego z jego elementów, w tym mocowania, przy założeniu jednokrotnego zadziałania ciśnienia. </w:t>
      </w:r>
    </w:p>
    <w:p w14:paraId="40F921B1" w14:textId="77777777" w:rsidR="002E662B" w:rsidRDefault="002E662B" w:rsidP="002E662B"/>
    <w:p w14:paraId="308E6250" w14:textId="77777777" w:rsidR="002E662B" w:rsidRDefault="002E662B" w:rsidP="002E662B">
      <w:r>
        <w:t>Automatyczny zawór przeciwwybuchowy musi się zamknąć pod wpływem przechodzącego przez zawór zewnętrznego impulsu ciśnieniowego o wartości nie większej niż:</w:t>
      </w:r>
    </w:p>
    <w:p w14:paraId="615E56D3" w14:textId="77777777" w:rsidR="002E662B" w:rsidRDefault="002E662B" w:rsidP="002E662B">
      <w:r>
        <w:t xml:space="preserve">1) </w:t>
      </w:r>
      <w:r>
        <w:tab/>
        <w:t xml:space="preserve">300 </w:t>
      </w:r>
      <w:proofErr w:type="spellStart"/>
      <w:r>
        <w:t>Ns</w:t>
      </w:r>
      <w:proofErr w:type="spellEnd"/>
      <w:r>
        <w:t xml:space="preserve"> na każdy 1 m3/s nominalnego przepływu powietrza przy odbitym szczycie ciśnienia od 10 do 80 </w:t>
      </w:r>
      <w:proofErr w:type="spellStart"/>
      <w:r>
        <w:t>kPa</w:t>
      </w:r>
      <w:proofErr w:type="spellEnd"/>
      <w:r>
        <w:t>;</w:t>
      </w:r>
    </w:p>
    <w:p w14:paraId="7B35CC98" w14:textId="77777777" w:rsidR="002E662B" w:rsidRDefault="002E662B" w:rsidP="002E662B">
      <w:r>
        <w:t xml:space="preserve">2) </w:t>
      </w:r>
      <w:r>
        <w:tab/>
        <w:t xml:space="preserve">150 </w:t>
      </w:r>
      <w:proofErr w:type="spellStart"/>
      <w:r>
        <w:t>Ns</w:t>
      </w:r>
      <w:proofErr w:type="spellEnd"/>
      <w:r>
        <w:t xml:space="preserve"> na każdy 1 m3/s nominalnego przepływu powietrza przy odbitym szczycie ciśnienia od 80 do 600 </w:t>
      </w:r>
      <w:proofErr w:type="spellStart"/>
      <w:r>
        <w:t>kPa</w:t>
      </w:r>
      <w:proofErr w:type="spellEnd"/>
      <w:r>
        <w:t>.</w:t>
      </w:r>
    </w:p>
    <w:p w14:paraId="59F6CB4B" w14:textId="77777777" w:rsidR="002E662B" w:rsidRDefault="002E662B" w:rsidP="002E662B"/>
    <w:p w14:paraId="6BE1E19F" w14:textId="77777777" w:rsidR="002E662B" w:rsidRDefault="002E662B" w:rsidP="002E662B">
      <w:r>
        <w:t xml:space="preserve">Automatyczny zawór przeciwwybuchowy musi się zamknąć pod wpływem zewnętrznego podciśnienia o wartości 10 </w:t>
      </w:r>
      <w:proofErr w:type="spellStart"/>
      <w:r>
        <w:t>kPa</w:t>
      </w:r>
      <w:proofErr w:type="spellEnd"/>
      <w:r>
        <w:t xml:space="preserve"> oraz musi pozostać otwarty przy przepływie powietrza wynoszącym co najmniej 1,2-krotność wartości roboczej.</w:t>
      </w:r>
    </w:p>
    <w:p w14:paraId="539987BF" w14:textId="77777777" w:rsidR="002E662B" w:rsidRDefault="002E662B" w:rsidP="002E662B"/>
    <w:p w14:paraId="43F9954F" w14:textId="77777777" w:rsidR="002E662B" w:rsidRDefault="002E662B" w:rsidP="002E662B">
      <w:r>
        <w:t>Opór przepływu powietrza automatycznego zaworu przeciwwybuchowego nie może przekraczać:</w:t>
      </w:r>
    </w:p>
    <w:p w14:paraId="58E1D941" w14:textId="77777777" w:rsidR="002E662B" w:rsidRDefault="002E662B" w:rsidP="002E662B">
      <w:r>
        <w:t>1)</w:t>
      </w:r>
      <w:r>
        <w:tab/>
        <w:t>150 Pa – przy przepływie nominalnym o wartości 150 m3/h,</w:t>
      </w:r>
    </w:p>
    <w:p w14:paraId="6B587F7B" w14:textId="77777777" w:rsidR="002E662B" w:rsidRDefault="002E662B" w:rsidP="002E662B">
      <w:r>
        <w:t>2)</w:t>
      </w:r>
      <w:r>
        <w:tab/>
        <w:t>350 Pa – przy przepływie nominalnym o wartości 900 m3/h</w:t>
      </w:r>
    </w:p>
    <w:p w14:paraId="3D1F8EF7" w14:textId="77777777" w:rsidR="002E662B" w:rsidRDefault="002E662B" w:rsidP="002E662B">
      <w:r>
        <w:t xml:space="preserve">– przy czym dla innych wartości przepływu wartości oporów granicznych przyjmuje się proporcjonalnie. </w:t>
      </w:r>
    </w:p>
    <w:p w14:paraId="7EBC682D" w14:textId="77777777" w:rsidR="002E662B" w:rsidRDefault="002E662B" w:rsidP="002E662B"/>
    <w:p w14:paraId="1CF58D5F" w14:textId="77777777" w:rsidR="002E662B" w:rsidRDefault="002E662B" w:rsidP="002E662B">
      <w:r>
        <w:t>Przepusty w ścianach wykonuje się w formie rur przelotowych zgodnych z Polską Normą dotyczącą wymiarów i masy rur stalowych zakończonych kołnierzami zabezpieczonymi przez cynkowanie ogniowe zgodnie z Polską Normą dotyczącą powłok cynkowych nanoszonych na wyroby stalowe i żeliwne metodą zanurzeniową.</w:t>
      </w:r>
    </w:p>
    <w:p w14:paraId="133D3547" w14:textId="77777777" w:rsidR="002E662B" w:rsidRDefault="002E662B" w:rsidP="002E662B">
      <w:r>
        <w:t xml:space="preserve">Przepusty wykonane z rur stalowych mają wytrzymałość odpowiadającą obciążeniu o wartości 20 </w:t>
      </w:r>
      <w:proofErr w:type="spellStart"/>
      <w:r>
        <w:t>kN</w:t>
      </w:r>
      <w:proofErr w:type="spellEnd"/>
      <w:r>
        <w:t xml:space="preserve"> przyłożonemu w kierunku pionowym lub poziomym.</w:t>
      </w:r>
    </w:p>
    <w:p w14:paraId="2E31AE60" w14:textId="77777777" w:rsidR="002E662B" w:rsidRDefault="002E662B" w:rsidP="002E662B"/>
    <w:p w14:paraId="42FB5A96" w14:textId="77777777" w:rsidR="002E662B" w:rsidRDefault="002E662B" w:rsidP="002E662B">
      <w:r>
        <w:t>Opór powietrza przepustu może być większy niż 70 Pa przy przepływie 1000 m3/h.</w:t>
      </w:r>
    </w:p>
    <w:p w14:paraId="3FCF11CC" w14:textId="77777777" w:rsidR="002E662B" w:rsidRDefault="002E662B" w:rsidP="002E662B"/>
    <w:p w14:paraId="05EA88C5" w14:textId="77777777" w:rsidR="002E662B" w:rsidRDefault="002E662B" w:rsidP="002E662B">
      <w:r>
        <w:t>Automatyczne Zawory przeciwwybuchowe</w:t>
      </w:r>
      <w:r w:rsidRPr="00021CB6">
        <w:t xml:space="preserve"> muszą być odporne na działanie przyspieszenia o wartości co najmniej 25g</w:t>
      </w:r>
      <w:r>
        <w:t xml:space="preserve"> działającego we wszystkich trzech płaszczyznach</w:t>
      </w:r>
      <w:r w:rsidRPr="00021CB6">
        <w:t>.</w:t>
      </w:r>
    </w:p>
    <w:p w14:paraId="118D8FE3" w14:textId="77777777" w:rsidR="002E662B" w:rsidRDefault="002E662B" w:rsidP="002E662B"/>
    <w:p w14:paraId="7ED5B248" w14:textId="77777777" w:rsidR="002E662B" w:rsidRDefault="002E662B" w:rsidP="002E662B">
      <w:r>
        <w:t>Automatyczne zawory przeciwwybuchowe wykonane ze stali lub ich elementy stalowe muszą spełniać wymagania dotyczące odporności na warunki środowiskowe zgodnie z normą ISO 12944-2, z zastosowaniem klas odporności przedstawionych min. C-2.</w:t>
      </w:r>
    </w:p>
    <w:p w14:paraId="136E8704" w14:textId="77777777" w:rsidR="002E662B" w:rsidRDefault="002E662B" w:rsidP="002E662B"/>
    <w:p w14:paraId="7C24DE1D" w14:textId="77A425C5" w:rsidR="002E662B" w:rsidRDefault="002E662B" w:rsidP="002E662B">
      <w:r w:rsidRPr="00EF241C">
        <w:rPr>
          <w:b/>
          <w:bCs/>
        </w:rPr>
        <w:t xml:space="preserve">Stosowane zawory nadciśnieniowe (wywiewne klapy schronowe) </w:t>
      </w:r>
      <w:r>
        <w:t xml:space="preserve">muszą zapewniać utrzymanie nadciśnienia w schronie min. 50 Pa. </w:t>
      </w:r>
      <w:r w:rsidR="00942B88">
        <w:t>W przedsionkach p</w:t>
      </w:r>
      <w:r>
        <w:t xml:space="preserve">rzewiduje się </w:t>
      </w:r>
      <w:r w:rsidR="00942B88">
        <w:t xml:space="preserve">wykorzystanie zaworów podwójnej funkcji, tj. Automatycznych Zaworów Przeciwwybuchowych z funkcją Wywiewnej Klapy Schronowej – typoszereg YV-KK. </w:t>
      </w:r>
    </w:p>
    <w:p w14:paraId="7C1C0044" w14:textId="77777777" w:rsidR="00EF241C" w:rsidRDefault="00EF241C" w:rsidP="002E662B"/>
    <w:p w14:paraId="083C8CFE" w14:textId="77777777" w:rsidR="00EF241C" w:rsidRPr="00611D05" w:rsidRDefault="00EF241C" w:rsidP="00EF241C">
      <w:pPr>
        <w:spacing w:after="200" w:line="276" w:lineRule="auto"/>
      </w:pPr>
      <w:r w:rsidRPr="00EF241C">
        <w:rPr>
          <w:b/>
          <w:bCs/>
        </w:rPr>
        <w:t>Szczelność zaworów gazoszczelnych</w:t>
      </w:r>
      <w:r w:rsidRPr="00611D05">
        <w:t xml:space="preserve"> powinna być taka, aby przepływ powietrza przez zawór nie był większy niż 0,2 dm3/s na każdy metr kwadratowy zamykanego otworu, przy nadciśnieniu zewnętrznym 150 Pa.</w:t>
      </w:r>
    </w:p>
    <w:p w14:paraId="7F736026" w14:textId="77777777" w:rsidR="00EF241C" w:rsidRDefault="00EF241C" w:rsidP="002E662B"/>
    <w:p w14:paraId="0E44089F" w14:textId="77777777" w:rsidR="00E3722E" w:rsidRPr="00C35183" w:rsidRDefault="00E3722E" w:rsidP="0069131C">
      <w:pPr>
        <w:rPr>
          <w:highlight w:val="yellow"/>
        </w:rPr>
      </w:pPr>
    </w:p>
    <w:p w14:paraId="5BFAC334" w14:textId="77777777" w:rsidR="00944ADD" w:rsidRPr="00944ADD" w:rsidRDefault="00C35183" w:rsidP="00B80AEF">
      <w:pPr>
        <w:pStyle w:val="Nagwek3"/>
        <w:keepNext/>
        <w:ind w:left="505" w:hanging="505"/>
      </w:pPr>
      <w:bookmarkStart w:id="27" w:name="_Toc228360866"/>
      <w:r w:rsidRPr="00C35183">
        <w:t>Wytyczne do bilansu termicznego i wilgotnościowego</w:t>
      </w:r>
      <w:bookmarkEnd w:id="27"/>
    </w:p>
    <w:p w14:paraId="074AAF0E" w14:textId="2282F725" w:rsidR="00944ADD" w:rsidRDefault="00944ADD" w:rsidP="00944ADD">
      <w:pPr>
        <w:rPr>
          <w:rFonts w:cs="Arial"/>
          <w:szCs w:val="24"/>
        </w:rPr>
      </w:pPr>
      <w:r w:rsidRPr="00944ADD">
        <w:rPr>
          <w:rFonts w:cs="Arial"/>
          <w:szCs w:val="24"/>
        </w:rPr>
        <w:t>Dla przedmiotowego obiektu nie stawia się wymagań w zakresie utrzymania parametrów cieplno</w:t>
      </w:r>
      <w:r w:rsidRPr="00944ADD">
        <w:rPr>
          <w:rFonts w:ascii="Cambria Math" w:hAnsi="Cambria Math" w:cs="Cambria Math"/>
          <w:szCs w:val="24"/>
        </w:rPr>
        <w:t>‑</w:t>
      </w:r>
      <w:r w:rsidRPr="00944ADD">
        <w:rPr>
          <w:rFonts w:cs="Arial"/>
          <w:szCs w:val="24"/>
        </w:rPr>
        <w:t>wilgotno</w:t>
      </w:r>
      <w:r w:rsidRPr="00944ADD">
        <w:rPr>
          <w:rFonts w:cs="Calibri"/>
          <w:szCs w:val="24"/>
        </w:rPr>
        <w:t>ś</w:t>
      </w:r>
      <w:r w:rsidRPr="00944ADD">
        <w:rPr>
          <w:rFonts w:cs="Arial"/>
          <w:szCs w:val="24"/>
        </w:rPr>
        <w:t>ciowych powietrza wewn</w:t>
      </w:r>
      <w:r w:rsidRPr="00944ADD">
        <w:rPr>
          <w:rFonts w:cs="Calibri"/>
          <w:szCs w:val="24"/>
        </w:rPr>
        <w:t>ę</w:t>
      </w:r>
      <w:r w:rsidRPr="00944ADD">
        <w:rPr>
          <w:rFonts w:cs="Arial"/>
          <w:szCs w:val="24"/>
        </w:rPr>
        <w:t>trznego. Schron nie jest przeznaczony do sta</w:t>
      </w:r>
      <w:r w:rsidRPr="00944ADD">
        <w:rPr>
          <w:rFonts w:cs="Calibri"/>
          <w:szCs w:val="24"/>
        </w:rPr>
        <w:t>ł</w:t>
      </w:r>
      <w:r w:rsidRPr="00944ADD">
        <w:rPr>
          <w:rFonts w:cs="Arial"/>
          <w:szCs w:val="24"/>
        </w:rPr>
        <w:t xml:space="preserve">ego przebywania ludzi </w:t>
      </w:r>
      <w:r w:rsidRPr="00944ADD">
        <w:rPr>
          <w:rFonts w:cs="Arial"/>
          <w:szCs w:val="24"/>
          <w:u w:val="single"/>
        </w:rPr>
        <w:t xml:space="preserve">(projektowany czas ochrony mniejszy niż 48h) </w:t>
      </w:r>
      <w:r w:rsidRPr="00944ADD">
        <w:rPr>
          <w:rFonts w:cs="Arial"/>
          <w:szCs w:val="24"/>
        </w:rPr>
        <w:t>ani do realizacji funkcji wymagaj</w:t>
      </w:r>
      <w:r w:rsidRPr="00944ADD">
        <w:rPr>
          <w:rFonts w:cs="Calibri"/>
          <w:szCs w:val="24"/>
        </w:rPr>
        <w:t>ą</w:t>
      </w:r>
      <w:r w:rsidRPr="00944ADD">
        <w:rPr>
          <w:rFonts w:cs="Arial"/>
          <w:szCs w:val="24"/>
        </w:rPr>
        <w:t xml:space="preserve">cych zapewnienia komfortu cieplnego ani wilgotnościowego. </w:t>
      </w:r>
    </w:p>
    <w:p w14:paraId="36B51034" w14:textId="77777777" w:rsidR="00C04BB5" w:rsidRDefault="00C04BB5" w:rsidP="00944ADD">
      <w:pPr>
        <w:rPr>
          <w:rFonts w:cs="Arial"/>
          <w:szCs w:val="24"/>
        </w:rPr>
      </w:pPr>
    </w:p>
    <w:p w14:paraId="3D5E1C63" w14:textId="5A3D80C9" w:rsidR="00C04BB5" w:rsidRPr="000A4D7B" w:rsidRDefault="00C04BB5" w:rsidP="0059114C">
      <w:pPr>
        <w:pStyle w:val="Nagwek3"/>
        <w:keepNext/>
        <w:ind w:left="505" w:hanging="505"/>
      </w:pPr>
      <w:bookmarkStart w:id="28" w:name="_Toc228360867"/>
      <w:r w:rsidRPr="000A4D7B">
        <w:t>Wytyczne do systemu ogrzewania</w:t>
      </w:r>
      <w:bookmarkEnd w:id="28"/>
    </w:p>
    <w:p w14:paraId="09D2E023" w14:textId="7157B657" w:rsidR="002F6970" w:rsidRDefault="002F6970" w:rsidP="001A6023">
      <w:r w:rsidRPr="00CF500C">
        <w:t xml:space="preserve">Zgodnie z przyjętą koncepcją funkcjonalną oraz charakterem użytkowania pomieszczeń schronowych, brak jest wymogu zapewnienia systemu centralnego ogrzewania. </w:t>
      </w:r>
      <w:r w:rsidR="00CF500C" w:rsidRPr="00CF500C">
        <w:t xml:space="preserve"> </w:t>
      </w:r>
      <w:r w:rsidR="00354B8F">
        <w:t>Jednakże, w</w:t>
      </w:r>
      <w:r w:rsidR="00CF500C" w:rsidRPr="00CF500C">
        <w:t xml:space="preserve"> celu zapewnienia komfortu cieplnego osobom wrażliwym (osoby starsze, chore, </w:t>
      </w:r>
      <w:r w:rsidR="0083001C">
        <w:t xml:space="preserve">małe </w:t>
      </w:r>
      <w:r w:rsidR="00CF500C" w:rsidRPr="00CF500C">
        <w:t xml:space="preserve">dzieci) </w:t>
      </w:r>
      <w:r w:rsidR="00CF500C">
        <w:t>należy</w:t>
      </w:r>
      <w:r w:rsidR="00CF500C" w:rsidRPr="00CF500C">
        <w:t xml:space="preserve"> zastosow</w:t>
      </w:r>
      <w:r w:rsidR="00CF500C">
        <w:t xml:space="preserve">ać </w:t>
      </w:r>
      <w:r w:rsidR="00CF500C" w:rsidRPr="00CF500C">
        <w:t>lokaln</w:t>
      </w:r>
      <w:r w:rsidR="00CF500C">
        <w:t>e</w:t>
      </w:r>
      <w:r w:rsidR="00CF500C" w:rsidRPr="00CF500C">
        <w:t xml:space="preserve"> urządze</w:t>
      </w:r>
      <w:r w:rsidR="00CF500C">
        <w:t>nia</w:t>
      </w:r>
      <w:r w:rsidR="00CF500C" w:rsidRPr="00CF500C">
        <w:t xml:space="preserve"> dogrzewając</w:t>
      </w:r>
      <w:r w:rsidR="00CF500C">
        <w:t>e</w:t>
      </w:r>
      <w:r w:rsidR="00CF500C" w:rsidRPr="00CF500C">
        <w:t xml:space="preserve"> w postaci promienników elektrycznych.</w:t>
      </w:r>
      <w:r w:rsidR="00CF500C">
        <w:t xml:space="preserve"> </w:t>
      </w:r>
      <w:r w:rsidR="00CF500C" w:rsidRPr="00CF500C">
        <w:t>Urządzenia te należy przewidzieć jako montowane na stałe</w:t>
      </w:r>
      <w:r w:rsidR="00E76FBC">
        <w:t>, zasilane z dedykowanych obwodów instalacji schronowej</w:t>
      </w:r>
      <w:r w:rsidR="00CF500C" w:rsidRPr="00CF500C">
        <w:t>, w wybranych punktach izby schronowej, w miejscach umożliwiających bezpieczne i efektywne wykorzystanie.</w:t>
      </w:r>
      <w:r w:rsidR="00805DBF">
        <w:t xml:space="preserve"> </w:t>
      </w:r>
    </w:p>
    <w:p w14:paraId="19A7086F" w14:textId="3FB3438C" w:rsidR="00330196" w:rsidRDefault="00354B8F" w:rsidP="00944ADD">
      <w:r>
        <w:t>Przewidziano dwie stref</w:t>
      </w:r>
      <w:r w:rsidR="000E453A">
        <w:t xml:space="preserve">y umożliwiające lokalne dogrzewanie osób chronionych. </w:t>
      </w:r>
      <w:r w:rsidR="00805DBF" w:rsidRPr="00805DBF">
        <w:t xml:space="preserve">Powierzchnię pojedynczej strefy przyjmuje się na poziomie </w:t>
      </w:r>
      <w:r w:rsidR="007B5C58">
        <w:t>min.</w:t>
      </w:r>
      <w:r w:rsidR="00805DBF" w:rsidRPr="00805DBF">
        <w:t xml:space="preserve"> 3</w:t>
      </w:r>
      <w:r w:rsidR="007B5C58">
        <w:t>0</w:t>
      </w:r>
      <w:r w:rsidR="00805DBF" w:rsidRPr="00805DBF">
        <w:t xml:space="preserve">m². Dla każdej strefy należy przewidzieć promienniki elektryczne o łącznej mocy zainstalowanej 10 </w:t>
      </w:r>
      <w:proofErr w:type="spellStart"/>
      <w:r w:rsidR="00805DBF" w:rsidRPr="00805DBF">
        <w:t>kW</w:t>
      </w:r>
      <w:r w:rsidR="007470DF">
        <w:t>.</w:t>
      </w:r>
      <w:proofErr w:type="spellEnd"/>
      <w:r w:rsidR="007470DF">
        <w:t xml:space="preserve"> </w:t>
      </w:r>
      <w:r w:rsidR="00805DBF" w:rsidRPr="00805DBF">
        <w:t>Łączna moc zainstalowana promienników dla dwóch stref wynosi 20 kW</w:t>
      </w:r>
      <w:r w:rsidR="00E26750">
        <w:t xml:space="preserve"> (wskazane moce są szacunkowe)</w:t>
      </w:r>
      <w:r w:rsidR="00805DBF" w:rsidRPr="00805DBF">
        <w:t>. Dokładne wymiary</w:t>
      </w:r>
      <w:r w:rsidR="001B6E30">
        <w:t>, wymagane moce promienników w strefach</w:t>
      </w:r>
      <w:r w:rsidR="00C303A0">
        <w:t xml:space="preserve"> oraz </w:t>
      </w:r>
      <w:r w:rsidR="00805DBF" w:rsidRPr="00805DBF">
        <w:t xml:space="preserve">usytuowanie stref oraz dobór liczby i mocy jednostkowej promienników należy określić na etapie </w:t>
      </w:r>
      <w:r w:rsidR="00C303A0">
        <w:t xml:space="preserve">sporządzenia projektu technicznego i wykonawczego. </w:t>
      </w:r>
    </w:p>
    <w:p w14:paraId="3DBAE4EB" w14:textId="77777777" w:rsidR="00330196" w:rsidRDefault="00330196" w:rsidP="00944ADD"/>
    <w:p w14:paraId="1195EA12" w14:textId="37FB460B" w:rsidR="00AC7557" w:rsidRDefault="007B5C58" w:rsidP="00944ADD">
      <w:r w:rsidRPr="00223B06">
        <w:t>Instalację zasilającą promienniki</w:t>
      </w:r>
      <w:r w:rsidR="005E657B">
        <w:t xml:space="preserve"> z obu stref</w:t>
      </w:r>
      <w:r w:rsidRPr="00223B06">
        <w:t xml:space="preserve"> należy włączyć do systemu zasilania podstawowego</w:t>
      </w:r>
      <w:r w:rsidR="00AC7557">
        <w:t>.</w:t>
      </w:r>
      <w:r w:rsidR="003E70FE">
        <w:t xml:space="preserve"> </w:t>
      </w:r>
      <w:r w:rsidR="005E657B">
        <w:t xml:space="preserve"> Ponadto, j</w:t>
      </w:r>
      <w:r w:rsidR="003E70FE">
        <w:t>edną z dwóch stref należy włączyć do systemu zasilania awaryjnego.</w:t>
      </w:r>
    </w:p>
    <w:p w14:paraId="76B93AE6" w14:textId="77777777" w:rsidR="00092C35" w:rsidRPr="00AC7557" w:rsidRDefault="00092C35" w:rsidP="00092C35"/>
    <w:p w14:paraId="4B462821" w14:textId="7D5F3CAA" w:rsidR="00944ADD" w:rsidRPr="00594878" w:rsidRDefault="00944ADD" w:rsidP="00E26750">
      <w:pPr>
        <w:pStyle w:val="Nagwek3"/>
        <w:keepNext/>
        <w:tabs>
          <w:tab w:val="num" w:pos="360"/>
        </w:tabs>
        <w:ind w:left="505" w:hanging="505"/>
        <w:rPr>
          <w:color w:val="000000"/>
          <w:sz w:val="22"/>
        </w:rPr>
      </w:pPr>
      <w:bookmarkStart w:id="29" w:name="_Toc225346347"/>
      <w:bookmarkStart w:id="30" w:name="_Toc228360868"/>
      <w:r w:rsidRPr="00944ADD">
        <w:t xml:space="preserve">Chłodzenie pomieszczenia </w:t>
      </w:r>
      <w:proofErr w:type="spellStart"/>
      <w:r w:rsidRPr="00944ADD">
        <w:t>wentylatorni</w:t>
      </w:r>
      <w:bookmarkEnd w:id="29"/>
      <w:bookmarkEnd w:id="30"/>
      <w:proofErr w:type="spellEnd"/>
    </w:p>
    <w:p w14:paraId="1D1610D6" w14:textId="1C9AE566" w:rsidR="00944ADD" w:rsidRPr="00944ADD" w:rsidRDefault="00944ADD" w:rsidP="00944ADD">
      <w:pPr>
        <w:rPr>
          <w:rFonts w:cs="Arial"/>
          <w:szCs w:val="24"/>
        </w:rPr>
      </w:pPr>
      <w:r w:rsidRPr="00944ADD">
        <w:rPr>
          <w:rFonts w:cs="Arial"/>
          <w:szCs w:val="24"/>
        </w:rPr>
        <w:t>Pomieszczen</w:t>
      </w:r>
      <w:r>
        <w:rPr>
          <w:rFonts w:cs="Arial"/>
          <w:szCs w:val="24"/>
        </w:rPr>
        <w:t>ie</w:t>
      </w:r>
      <w:r w:rsidRPr="00944ADD">
        <w:rPr>
          <w:rFonts w:cs="Arial"/>
          <w:szCs w:val="24"/>
        </w:rPr>
        <w:t xml:space="preserve"> wymaga zapewnienia odpowiednich warunków temperaturowych dla niezawodnej pracy wentylatorów i zapewnienia bezpieczeństwa w budowli ochronnej. Należy przewidzieć rozwiązanie umożliwiające odprowadzenie zysków ciepła (np. poprzez chłodzenie powietrza w </w:t>
      </w:r>
      <w:proofErr w:type="spellStart"/>
      <w:r w:rsidRPr="00944ADD">
        <w:rPr>
          <w:rFonts w:cs="Arial"/>
          <w:szCs w:val="24"/>
        </w:rPr>
        <w:t>wentylatorni</w:t>
      </w:r>
      <w:proofErr w:type="spellEnd"/>
      <w:r>
        <w:rPr>
          <w:rFonts w:cs="Arial"/>
          <w:szCs w:val="24"/>
        </w:rPr>
        <w:t xml:space="preserve"> z układu wykorzystywanego dla podstawowej funkcji budynku archiwum</w:t>
      </w:r>
      <w:r w:rsidRPr="00944ADD">
        <w:rPr>
          <w:rFonts w:cs="Arial"/>
          <w:szCs w:val="24"/>
        </w:rPr>
        <w:t xml:space="preserve"> lub inne rozwiązanie równoważne</w:t>
      </w:r>
      <w:r>
        <w:rPr>
          <w:rFonts w:cs="Arial"/>
          <w:szCs w:val="24"/>
        </w:rPr>
        <w:t xml:space="preserve"> – np. zapewnienie odpowiedniej ilości powietrza wentylacyjnego</w:t>
      </w:r>
      <w:r w:rsidRPr="00944ADD">
        <w:rPr>
          <w:rFonts w:cs="Arial"/>
          <w:szCs w:val="24"/>
        </w:rPr>
        <w:t xml:space="preserve">), tak aby utrzymać temperaturę pracy urządzeń w zakresie dopuszczalnym przez producentów wszystkich urządzeń wentylacyjnych. </w:t>
      </w:r>
    </w:p>
    <w:p w14:paraId="72909F2E" w14:textId="77777777" w:rsidR="00944ADD" w:rsidRDefault="00944ADD" w:rsidP="00944ADD">
      <w:pPr>
        <w:rPr>
          <w:rFonts w:cs="Arial"/>
          <w:szCs w:val="24"/>
        </w:rPr>
      </w:pPr>
      <w:proofErr w:type="spellStart"/>
      <w:r w:rsidRPr="00944ADD">
        <w:rPr>
          <w:rFonts w:cs="Arial"/>
          <w:szCs w:val="24"/>
        </w:rPr>
        <w:t>Wentylatornię</w:t>
      </w:r>
      <w:proofErr w:type="spellEnd"/>
      <w:r w:rsidRPr="00944ADD">
        <w:rPr>
          <w:rFonts w:cs="Arial"/>
          <w:szCs w:val="24"/>
        </w:rPr>
        <w:t xml:space="preserve"> w schronie należy wentylować w sposób zgodny z kierunkiem przepływu powietrza przewidzianym dla pracy schronu, tak aby nie zakłócać wymaganych różnic ciśnień oraz kierunków przepływu pomiędzy strefami o odpowiednich klasach czystości. </w:t>
      </w:r>
    </w:p>
    <w:p w14:paraId="5FCFAF88" w14:textId="77777777" w:rsidR="00517BC6" w:rsidRDefault="00517BC6" w:rsidP="00944ADD">
      <w:pPr>
        <w:rPr>
          <w:rFonts w:cs="Arial"/>
          <w:szCs w:val="24"/>
        </w:rPr>
      </w:pPr>
    </w:p>
    <w:p w14:paraId="363F5318" w14:textId="0DAA1687" w:rsidR="00517BC6" w:rsidRPr="00517BC6" w:rsidRDefault="00517BC6" w:rsidP="00517BC6">
      <w:pPr>
        <w:pStyle w:val="Nagwek3"/>
        <w:tabs>
          <w:tab w:val="num" w:pos="360"/>
        </w:tabs>
      </w:pPr>
      <w:bookmarkStart w:id="31" w:name="_Toc225346356"/>
      <w:bookmarkStart w:id="32" w:name="_Toc228360869"/>
      <w:r>
        <w:t>I</w:t>
      </w:r>
      <w:r w:rsidRPr="00517BC6">
        <w:t>nstalacja chłodzenia agregatu prądotwórczego</w:t>
      </w:r>
      <w:bookmarkEnd w:id="31"/>
      <w:bookmarkEnd w:id="32"/>
    </w:p>
    <w:p w14:paraId="24D34276" w14:textId="7BADB252" w:rsidR="00517BC6" w:rsidRPr="00517BC6" w:rsidRDefault="00517BC6" w:rsidP="00517BC6">
      <w:pPr>
        <w:keepNext/>
        <w:rPr>
          <w:rFonts w:cs="Arial"/>
          <w:szCs w:val="24"/>
        </w:rPr>
      </w:pPr>
      <w:r w:rsidRPr="00517BC6">
        <w:rPr>
          <w:rFonts w:cs="Arial"/>
          <w:szCs w:val="24"/>
        </w:rPr>
        <w:t>Na potrzeby zapewnienia ciągłości działania systemów krytycznych w schronie</w:t>
      </w:r>
      <w:r>
        <w:rPr>
          <w:rFonts w:cs="Arial"/>
          <w:szCs w:val="24"/>
        </w:rPr>
        <w:t xml:space="preserve">, </w:t>
      </w:r>
      <w:r w:rsidRPr="00517BC6">
        <w:rPr>
          <w:rFonts w:cs="Arial"/>
          <w:szCs w:val="24"/>
        </w:rPr>
        <w:t xml:space="preserve">w tym instalacji wentylacyjnych, przewiduje się zastosowanie agregatu prądotwórczego chłodzonego powietrzem. Urządzenie zostanie zlokalizowane </w:t>
      </w:r>
      <w:r>
        <w:rPr>
          <w:rFonts w:cs="Arial"/>
          <w:szCs w:val="24"/>
        </w:rPr>
        <w:t xml:space="preserve">w przedmiotowej budowli ochronnej. </w:t>
      </w:r>
      <w:r w:rsidRPr="00517BC6">
        <w:rPr>
          <w:rFonts w:cs="Arial"/>
          <w:szCs w:val="24"/>
        </w:rPr>
        <w:t xml:space="preserve">Instalację chłodzenia (powietrzną </w:t>
      </w:r>
      <w:proofErr w:type="spellStart"/>
      <w:r w:rsidRPr="00517BC6">
        <w:rPr>
          <w:rFonts w:cs="Arial"/>
          <w:szCs w:val="24"/>
        </w:rPr>
        <w:t>nawiewno</w:t>
      </w:r>
      <w:proofErr w:type="spellEnd"/>
      <w:r w:rsidRPr="00517BC6">
        <w:rPr>
          <w:rFonts w:cs="Arial"/>
          <w:szCs w:val="24"/>
        </w:rPr>
        <w:t xml:space="preserve">-wywiewną) należy zaprojektować w sposób zapewniający przynajmniej doprowadzenie powietrza świeżego w ilości wymaganej ze względu na maksymalną temperaturę otoczenia w jakiej może pracować agregat prądotwórczy oraz wentylatory </w:t>
      </w:r>
      <w:proofErr w:type="spellStart"/>
      <w:r w:rsidRPr="00517BC6">
        <w:rPr>
          <w:rFonts w:cs="Arial"/>
          <w:szCs w:val="24"/>
        </w:rPr>
        <w:t>nawiewno</w:t>
      </w:r>
      <w:proofErr w:type="spellEnd"/>
      <w:r w:rsidRPr="00517BC6">
        <w:rPr>
          <w:rFonts w:cs="Arial"/>
          <w:szCs w:val="24"/>
        </w:rPr>
        <w:t xml:space="preserve">-wywiewne służące do jego chłodzenia </w:t>
      </w:r>
      <w:r w:rsidRPr="00517BC6">
        <w:rPr>
          <w:rFonts w:cs="Arial"/>
          <w:szCs w:val="24"/>
        </w:rPr>
        <w:lastRenderedPageBreak/>
        <w:t>oraz przewietrzania. Pomieszczenie agregatu jest zabezpieczone za pomocą zaworów przeciwwybuchowych, zakłada się, że pomieszczenie będzie strefą skażoną.</w:t>
      </w:r>
    </w:p>
    <w:p w14:paraId="598D4E65" w14:textId="56F38997" w:rsidR="00517BC6" w:rsidRDefault="00517BC6" w:rsidP="00517BC6">
      <w:pPr>
        <w:keepNext/>
        <w:rPr>
          <w:rFonts w:cs="Arial"/>
          <w:szCs w:val="24"/>
        </w:rPr>
      </w:pPr>
      <w:r w:rsidRPr="00517BC6">
        <w:rPr>
          <w:rFonts w:cs="Arial"/>
          <w:szCs w:val="24"/>
        </w:rPr>
        <w:t>Agregat musi pracować w każdych warunkach tj. zarówno latem jak i zimą. W związku z tym należy przewidzieć układ automatyki, który będzie dostosowywał pracę układu chłodzenia do temperatury zewnętrznej oraz temperatury w środku pomieszczenia z agregatem. Należy założyć odprowadzenie powietrza gorącego z przestrzeni urządzenia na zewnątrz</w:t>
      </w:r>
      <w:r w:rsidR="00EB000A">
        <w:rPr>
          <w:rFonts w:cs="Arial"/>
          <w:szCs w:val="24"/>
        </w:rPr>
        <w:t xml:space="preserve"> </w:t>
      </w:r>
      <w:r w:rsidR="00DB0B41">
        <w:rPr>
          <w:rFonts w:cs="Arial"/>
          <w:szCs w:val="24"/>
        </w:rPr>
        <w:t>b</w:t>
      </w:r>
      <w:r w:rsidRPr="00517BC6">
        <w:rPr>
          <w:rFonts w:cs="Arial"/>
          <w:szCs w:val="24"/>
        </w:rPr>
        <w:t>udowli ochronnej. Powietrze świeże powinno być doprowadzane bezpośrednio do strefy, z której agregat pobiera powietrze.</w:t>
      </w:r>
    </w:p>
    <w:p w14:paraId="57A96ED9" w14:textId="519EF0EB" w:rsidR="00517BC6" w:rsidRPr="00517BC6" w:rsidRDefault="00517BC6" w:rsidP="00517BC6">
      <w:pPr>
        <w:keepNext/>
        <w:rPr>
          <w:rFonts w:cs="Arial"/>
          <w:szCs w:val="24"/>
        </w:rPr>
      </w:pPr>
      <w:r w:rsidRPr="00517BC6">
        <w:rPr>
          <w:rFonts w:cs="Arial"/>
          <w:szCs w:val="24"/>
        </w:rPr>
        <w:t xml:space="preserve"> </w:t>
      </w:r>
    </w:p>
    <w:p w14:paraId="1A0E6DB3" w14:textId="41D7407F" w:rsidR="00517BC6" w:rsidRDefault="00517BC6" w:rsidP="00517BC6">
      <w:pPr>
        <w:keepNext/>
        <w:rPr>
          <w:rFonts w:cs="Arial"/>
          <w:szCs w:val="24"/>
        </w:rPr>
      </w:pPr>
      <w:r w:rsidRPr="00517BC6">
        <w:rPr>
          <w:rFonts w:cs="Arial"/>
          <w:szCs w:val="24"/>
        </w:rPr>
        <w:t xml:space="preserve">Na potrzeby chłodzenia agregatu przewidziano </w:t>
      </w:r>
      <w:r w:rsidR="00CC7B73">
        <w:rPr>
          <w:rFonts w:cs="Arial"/>
          <w:szCs w:val="24"/>
        </w:rPr>
        <w:t>265</w:t>
      </w:r>
      <w:r w:rsidRPr="00517BC6">
        <w:rPr>
          <w:rFonts w:cs="Arial"/>
          <w:szCs w:val="24"/>
        </w:rPr>
        <w:t>00 m</w:t>
      </w:r>
      <w:r w:rsidRPr="00517BC6">
        <w:rPr>
          <w:rFonts w:cs="Arial"/>
          <w:szCs w:val="24"/>
          <w:vertAlign w:val="superscript"/>
        </w:rPr>
        <w:t>3</w:t>
      </w:r>
      <w:r w:rsidRPr="00517BC6">
        <w:rPr>
          <w:rFonts w:cs="Arial"/>
          <w:szCs w:val="24"/>
        </w:rPr>
        <w:t>/h.</w:t>
      </w:r>
      <w:r w:rsidR="00991E00">
        <w:rPr>
          <w:rFonts w:cs="Arial"/>
          <w:szCs w:val="24"/>
        </w:rPr>
        <w:t xml:space="preserve"> </w:t>
      </w:r>
      <w:r w:rsidR="007E233B">
        <w:rPr>
          <w:rFonts w:cs="Arial"/>
          <w:szCs w:val="24"/>
        </w:rPr>
        <w:t>Przyjęto moc agregatu wynoszącą 60kW.</w:t>
      </w:r>
      <w:r w:rsidR="00CC7B73">
        <w:rPr>
          <w:rFonts w:cs="Arial"/>
          <w:szCs w:val="24"/>
        </w:rPr>
        <w:t xml:space="preserve"> Wartość tę należy zweryfikować na etapie projektu technicznego i wykonawczego.</w:t>
      </w:r>
    </w:p>
    <w:p w14:paraId="3A39E279" w14:textId="77777777" w:rsidR="00CC7B73" w:rsidRPr="00517BC6" w:rsidRDefault="00CC7B73" w:rsidP="00517BC6">
      <w:pPr>
        <w:keepNext/>
        <w:rPr>
          <w:rFonts w:cs="Arial"/>
          <w:szCs w:val="24"/>
        </w:rPr>
      </w:pPr>
    </w:p>
    <w:p w14:paraId="369330F6" w14:textId="77777777" w:rsidR="00517BC6" w:rsidRPr="00517BC6" w:rsidRDefault="00517BC6" w:rsidP="00517BC6">
      <w:pPr>
        <w:keepNext/>
        <w:rPr>
          <w:rFonts w:cs="Arial"/>
          <w:szCs w:val="24"/>
        </w:rPr>
      </w:pPr>
      <w:r w:rsidRPr="00517BC6">
        <w:rPr>
          <w:rFonts w:cs="Arial"/>
          <w:szCs w:val="24"/>
        </w:rPr>
        <w:t>Agregat wyposażony jest w układ chłodzenia powietrznego, którego prawidłowe funkcjonowanie wymaga zapewnienia:</w:t>
      </w:r>
    </w:p>
    <w:p w14:paraId="47CA2B67" w14:textId="77777777" w:rsidR="00517BC6" w:rsidRPr="00517BC6" w:rsidRDefault="00517BC6" w:rsidP="00A4554F">
      <w:pPr>
        <w:keepNext/>
        <w:numPr>
          <w:ilvl w:val="0"/>
          <w:numId w:val="12"/>
        </w:numPr>
        <w:spacing w:line="276" w:lineRule="auto"/>
        <w:rPr>
          <w:rFonts w:cs="Arial"/>
          <w:szCs w:val="24"/>
        </w:rPr>
      </w:pPr>
      <w:r w:rsidRPr="00517BC6">
        <w:rPr>
          <w:rFonts w:cs="Arial"/>
          <w:szCs w:val="24"/>
        </w:rPr>
        <w:t xml:space="preserve">Bezpośredniego dopływu świeżego powietrza na potrzeby spalania oraz chłodzenia agregatu. Dopływ powietrza zabezpieczony przeciwwybuchowo, pomieszczenie agregatu jest strefą skażoną. </w:t>
      </w:r>
    </w:p>
    <w:p w14:paraId="31EFE6AF" w14:textId="77777777" w:rsidR="00517BC6" w:rsidRPr="00517BC6" w:rsidRDefault="00517BC6" w:rsidP="00A4554F">
      <w:pPr>
        <w:keepNext/>
        <w:numPr>
          <w:ilvl w:val="0"/>
          <w:numId w:val="12"/>
        </w:numPr>
        <w:spacing w:line="276" w:lineRule="auto"/>
        <w:rPr>
          <w:rFonts w:cs="Arial"/>
          <w:szCs w:val="24"/>
        </w:rPr>
      </w:pPr>
      <w:r w:rsidRPr="00517BC6">
        <w:rPr>
          <w:rFonts w:cs="Arial"/>
          <w:szCs w:val="24"/>
        </w:rPr>
        <w:t>Odprowadzenia powietrza nagrzanego z przestrzeni agregatu, na zewnątrz budowli ochronnej agregatu.</w:t>
      </w:r>
    </w:p>
    <w:p w14:paraId="5B71A05D" w14:textId="77777777" w:rsidR="00517BC6" w:rsidRPr="00517BC6" w:rsidRDefault="00517BC6" w:rsidP="00A4554F">
      <w:pPr>
        <w:keepNext/>
        <w:numPr>
          <w:ilvl w:val="0"/>
          <w:numId w:val="12"/>
        </w:numPr>
        <w:spacing w:line="276" w:lineRule="auto"/>
        <w:rPr>
          <w:rFonts w:cs="Arial"/>
          <w:szCs w:val="24"/>
        </w:rPr>
      </w:pPr>
      <w:r w:rsidRPr="00517BC6">
        <w:rPr>
          <w:rFonts w:cs="Arial"/>
          <w:szCs w:val="24"/>
        </w:rPr>
        <w:t>Automatyczne dostosowywanie strumieni powietrza do aktualnych potrzeb agregatu prądotwórczego, wynikających z jego obciążenia, temperatury powietrza nawiewanego oraz temperatury w pomieszczeniu.</w:t>
      </w:r>
    </w:p>
    <w:p w14:paraId="3121F2FE" w14:textId="77777777" w:rsidR="00517BC6" w:rsidRPr="00517BC6" w:rsidRDefault="00517BC6" w:rsidP="00517BC6">
      <w:pPr>
        <w:keepNext/>
        <w:rPr>
          <w:rFonts w:cs="Arial"/>
          <w:szCs w:val="24"/>
        </w:rPr>
      </w:pPr>
      <w:r w:rsidRPr="00517BC6">
        <w:rPr>
          <w:rFonts w:cs="Arial"/>
          <w:szCs w:val="24"/>
        </w:rPr>
        <w:t>Spaliny z agregatu należy wyrzucić ze strefy chronionej w której zlokalizowany będzie agregat za pomocą przewodu spalinowego zabezpieczonego przeciwwybuchowo, który jest przeznaczony do działania w wysokich temperaturach.</w:t>
      </w:r>
    </w:p>
    <w:p w14:paraId="154F6B28" w14:textId="77777777" w:rsidR="00944ADD" w:rsidRDefault="00944ADD" w:rsidP="00944ADD">
      <w:pPr>
        <w:rPr>
          <w:rFonts w:cs="Arial"/>
          <w:szCs w:val="24"/>
        </w:rPr>
      </w:pPr>
    </w:p>
    <w:p w14:paraId="45AD4324" w14:textId="77777777" w:rsidR="00944ADD" w:rsidRPr="00944ADD" w:rsidRDefault="00944ADD" w:rsidP="00944ADD">
      <w:pPr>
        <w:pStyle w:val="Nagwek3"/>
        <w:tabs>
          <w:tab w:val="num" w:pos="360"/>
        </w:tabs>
      </w:pPr>
      <w:bookmarkStart w:id="33" w:name="_Toc110492961"/>
      <w:bookmarkStart w:id="34" w:name="_Toc130990606"/>
      <w:bookmarkStart w:id="35" w:name="_Toc225346343"/>
      <w:bookmarkStart w:id="36" w:name="_Toc228360870"/>
      <w:r w:rsidRPr="00944ADD">
        <w:t xml:space="preserve">Instalacja przygotowania </w:t>
      </w:r>
      <w:bookmarkEnd w:id="33"/>
      <w:bookmarkEnd w:id="34"/>
      <w:r w:rsidRPr="00944ADD">
        <w:t>c.w.u.</w:t>
      </w:r>
      <w:bookmarkEnd w:id="35"/>
      <w:bookmarkEnd w:id="36"/>
    </w:p>
    <w:p w14:paraId="22F58A15" w14:textId="1879D338" w:rsidR="00944ADD" w:rsidRDefault="00944ADD" w:rsidP="00944ADD">
      <w:pPr>
        <w:rPr>
          <w:rFonts w:cs="Arial"/>
          <w:szCs w:val="24"/>
        </w:rPr>
      </w:pPr>
      <w:r w:rsidRPr="00944ADD">
        <w:rPr>
          <w:rFonts w:cs="Arial"/>
          <w:szCs w:val="24"/>
        </w:rPr>
        <w:t xml:space="preserve">Instalacja ciepłej wody użytkowej </w:t>
      </w:r>
      <w:r>
        <w:rPr>
          <w:rFonts w:cs="Arial"/>
          <w:szCs w:val="24"/>
        </w:rPr>
        <w:t>nie jest wymagana dla przedmiotowej budowli ochronnej.</w:t>
      </w:r>
      <w:r w:rsidR="00F95B91">
        <w:rPr>
          <w:rFonts w:cs="Arial"/>
          <w:szCs w:val="24"/>
        </w:rPr>
        <w:t xml:space="preserve"> Jednakże, ze względu na </w:t>
      </w:r>
      <w:r w:rsidR="00091DF6">
        <w:rPr>
          <w:rFonts w:cs="Arial"/>
          <w:szCs w:val="24"/>
        </w:rPr>
        <w:t xml:space="preserve">możliwość wykorzystywania toalet mokrych w czasie pokoju, należy </w:t>
      </w:r>
      <w:r w:rsidR="00B2594E">
        <w:rPr>
          <w:rFonts w:cs="Arial"/>
          <w:szCs w:val="24"/>
        </w:rPr>
        <w:t>doprowadzić do baterii</w:t>
      </w:r>
      <w:r w:rsidR="00E34549">
        <w:rPr>
          <w:rFonts w:cs="Arial"/>
          <w:szCs w:val="24"/>
        </w:rPr>
        <w:t xml:space="preserve"> umywalkowych ciepłą wodę użytkową zgodnie z normami.</w:t>
      </w:r>
    </w:p>
    <w:p w14:paraId="05F3D650" w14:textId="77777777" w:rsidR="007D51CE" w:rsidRDefault="007D51CE" w:rsidP="00944ADD">
      <w:pPr>
        <w:rPr>
          <w:rFonts w:cs="Arial"/>
          <w:szCs w:val="24"/>
        </w:rPr>
      </w:pPr>
    </w:p>
    <w:p w14:paraId="37312DBD" w14:textId="0BBE330E" w:rsidR="007D51CE" w:rsidRPr="00D00AD4" w:rsidRDefault="00BE7BB1" w:rsidP="007D51CE">
      <w:pPr>
        <w:pStyle w:val="Nagwek3"/>
      </w:pPr>
      <w:bookmarkStart w:id="37" w:name="_Toc228360871"/>
      <w:r>
        <w:t>Instalacja wodociągowa</w:t>
      </w:r>
      <w:bookmarkEnd w:id="37"/>
    </w:p>
    <w:p w14:paraId="519DDA6D" w14:textId="28DC5572" w:rsidR="007D51CE" w:rsidRPr="00BE7BB1" w:rsidRDefault="007D51CE" w:rsidP="007D51CE">
      <w:r w:rsidRPr="00BE7BB1">
        <w:t>Układ instalacji wodociągowej ma dwie podstawowe funkcje:</w:t>
      </w:r>
      <w:r w:rsidR="00BE7BB1">
        <w:tab/>
      </w:r>
      <w:r w:rsidRPr="00BE7BB1">
        <w:br/>
        <w:t>– dostarczenie wody pitnej,</w:t>
      </w:r>
      <w:r w:rsidR="00BE7BB1">
        <w:tab/>
      </w:r>
      <w:r w:rsidRPr="00BE7BB1">
        <w:br/>
        <w:t>– zasilanie przyborów sanitarnych.</w:t>
      </w:r>
      <w:r w:rsidR="00BE7BB1">
        <w:tab/>
      </w:r>
    </w:p>
    <w:p w14:paraId="2FD17871" w14:textId="7026AA0B" w:rsidR="007D51CE" w:rsidRDefault="00BE7BB1" w:rsidP="007D51CE">
      <w:r>
        <w:rPr>
          <w:u w:val="double"/>
        </w:rPr>
        <w:t xml:space="preserve">Dla instalacji wodociągowej </w:t>
      </w:r>
      <w:r w:rsidR="007D51CE" w:rsidRPr="00BE7BB1">
        <w:t xml:space="preserve">przewiduje się </w:t>
      </w:r>
      <w:r>
        <w:t>dw</w:t>
      </w:r>
      <w:r w:rsidR="00475253">
        <w:t>a źródła zasilania:</w:t>
      </w:r>
      <w:r>
        <w:tab/>
      </w:r>
      <w:r w:rsidR="007D51CE" w:rsidRPr="00BE7BB1">
        <w:br/>
        <w:t>–</w:t>
      </w:r>
      <w:r w:rsidR="00475253">
        <w:t xml:space="preserve"> </w:t>
      </w:r>
      <w:r w:rsidR="007D51CE" w:rsidRPr="00BE7BB1">
        <w:t>z wodociągu miejskiego,</w:t>
      </w:r>
      <w:r>
        <w:tab/>
      </w:r>
      <w:r w:rsidR="007D51CE" w:rsidRPr="00BE7BB1">
        <w:br/>
        <w:t>–</w:t>
      </w:r>
      <w:r w:rsidR="00475253">
        <w:t xml:space="preserve"> </w:t>
      </w:r>
      <w:r w:rsidR="007D51CE" w:rsidRPr="00BE7BB1">
        <w:t>ze studni</w:t>
      </w:r>
      <w:r w:rsidR="00475253">
        <w:t xml:space="preserve"> wierconej z pompą głębinową (źródło zapasowe)</w:t>
      </w:r>
      <w:r w:rsidR="007D51CE" w:rsidRPr="00BE7BB1">
        <w:t>.</w:t>
      </w:r>
    </w:p>
    <w:p w14:paraId="0C4AC3D7" w14:textId="77777777" w:rsidR="00BE7BB1" w:rsidRPr="00BE7BB1" w:rsidRDefault="00BE7BB1" w:rsidP="007D51CE"/>
    <w:p w14:paraId="304491E5" w14:textId="4A99E6A7" w:rsidR="007D51CE" w:rsidRDefault="007D51CE" w:rsidP="007D51CE">
      <w:r w:rsidRPr="00AA2B4E">
        <w:t xml:space="preserve">W miejscach przewidzianych na suche toalety należy przygotować niezbędne podejścia instalacyjne dla przyborów (umywalek), które umożliwią ich szybki montaż w razie konieczności przejścia obiektu w tryb budowli ochronnej. Toalety mokre należy wyposażyć </w:t>
      </w:r>
      <w:r w:rsidRPr="00AA2B4E">
        <w:lastRenderedPageBreak/>
        <w:t>w</w:t>
      </w:r>
      <w:r w:rsidR="00475253">
        <w:t xml:space="preserve"> kompletną</w:t>
      </w:r>
      <w:r w:rsidRPr="00AA2B4E">
        <w:t xml:space="preserve"> instalacj</w:t>
      </w:r>
      <w:r w:rsidR="00AA2B4E" w:rsidRPr="00AA2B4E">
        <w:t>ę wody zimnej.</w:t>
      </w:r>
      <w:r w:rsidR="009E7E82">
        <w:t xml:space="preserve"> </w:t>
      </w:r>
      <w:r w:rsidR="00F70B8D" w:rsidRPr="00F70B8D">
        <w:t>Wodę doprowadzić do wszystkich przyborów i urządzeń wskazanych w podkładach architektonicznych oraz przewidzianych w programie funkcjonalno</w:t>
      </w:r>
      <w:r w:rsidR="00F70B8D" w:rsidRPr="00F70B8D">
        <w:noBreakHyphen/>
        <w:t>użytkowym.</w:t>
      </w:r>
      <w:r w:rsidR="009E7E82">
        <w:br/>
      </w:r>
      <w:r w:rsidR="009E7E82">
        <w:br/>
        <w:t xml:space="preserve">Układ zabezpieczyć </w:t>
      </w:r>
      <w:proofErr w:type="spellStart"/>
      <w:r w:rsidR="009E7E82">
        <w:t>antyskażeniowo</w:t>
      </w:r>
      <w:proofErr w:type="spellEnd"/>
      <w:r w:rsidR="009E7E82">
        <w:t xml:space="preserve"> zgodni</w:t>
      </w:r>
      <w:r w:rsidR="00B2282F">
        <w:t>e z PN-EN 1717 lub z normą równoważną.</w:t>
      </w:r>
    </w:p>
    <w:p w14:paraId="3EED4499" w14:textId="77777777" w:rsidR="0069318A" w:rsidRDefault="0069318A" w:rsidP="007D51CE"/>
    <w:p w14:paraId="1638CF01" w14:textId="6AA4C26D" w:rsidR="0069318A" w:rsidRDefault="0069318A" w:rsidP="007D51CE">
      <w:r>
        <w:t>Wszystkie instalacje wodne należy zabezpieczyć przed zamarznięciem</w:t>
      </w:r>
      <w:r w:rsidR="00887AEB">
        <w:t>.</w:t>
      </w:r>
    </w:p>
    <w:p w14:paraId="392BB9FB" w14:textId="77777777" w:rsidR="00810B44" w:rsidRDefault="00810B44" w:rsidP="007D51CE"/>
    <w:p w14:paraId="057D8DE7" w14:textId="77777777" w:rsidR="00810B44" w:rsidRPr="002858D9" w:rsidRDefault="00810B44" w:rsidP="00810B44">
      <w:pPr>
        <w:rPr>
          <w:rFonts w:cs="Calibri"/>
          <w:szCs w:val="22"/>
        </w:rPr>
      </w:pPr>
      <w:r w:rsidRPr="002858D9">
        <w:rPr>
          <w:rFonts w:cs="Calibri"/>
          <w:szCs w:val="22"/>
        </w:rPr>
        <w:t>Przewody instalacji wodnej (główne, rozprowadzające oraz podejścia do przyborów) należy prowadzić równolegle względem siebie, po zewnętrznej powierzchni ścian. Piony instalacyjne wykonać w zabudowanych szachtach instalacyjnych. Szachty podlegają koordynacji z architekturą budynku. Trasy prowadzenia instalacji należy bezwzględnie skoordynować międzybranżowo w celu uniknięcia ewentualnych kolizji.</w:t>
      </w:r>
    </w:p>
    <w:p w14:paraId="3CB99243" w14:textId="77777777" w:rsidR="00810B44" w:rsidRDefault="00810B44" w:rsidP="00810B44">
      <w:pPr>
        <w:rPr>
          <w:rFonts w:cs="Calibri"/>
          <w:szCs w:val="22"/>
        </w:rPr>
      </w:pPr>
      <w:r w:rsidRPr="002858D9">
        <w:rPr>
          <w:rFonts w:cs="Calibri"/>
          <w:szCs w:val="22"/>
        </w:rPr>
        <w:t>Przewody wody powinny być montowane ze spadkiem przewodów umożliwiającym spust wody i odpowietrzenie instalacji.</w:t>
      </w:r>
    </w:p>
    <w:p w14:paraId="451D246B" w14:textId="77777777" w:rsidR="00810B44" w:rsidRPr="002858D9" w:rsidRDefault="00810B44" w:rsidP="00810B44">
      <w:pPr>
        <w:rPr>
          <w:rFonts w:cs="Calibri"/>
          <w:szCs w:val="22"/>
        </w:rPr>
      </w:pPr>
    </w:p>
    <w:p w14:paraId="2C8BAD21" w14:textId="362CE8C9" w:rsidR="00810B44" w:rsidRPr="00AA2B4E" w:rsidRDefault="00810B44" w:rsidP="00810B44">
      <w:r w:rsidRPr="002858D9">
        <w:rPr>
          <w:rFonts w:cs="Calibri"/>
          <w:szCs w:val="22"/>
        </w:rPr>
        <w:t>Instalację wody zimnej w zakresie średnic należy wykonać z rur ze stali nierdzewnej cienkościennej łączonych w technologii „</w:t>
      </w:r>
      <w:proofErr w:type="spellStart"/>
      <w:r w:rsidRPr="002858D9">
        <w:rPr>
          <w:rFonts w:cs="Calibri"/>
          <w:szCs w:val="22"/>
        </w:rPr>
        <w:t>press</w:t>
      </w:r>
      <w:proofErr w:type="spellEnd"/>
      <w:r w:rsidRPr="002858D9">
        <w:rPr>
          <w:rFonts w:cs="Calibri"/>
          <w:szCs w:val="22"/>
        </w:rPr>
        <w:t xml:space="preserve">” z uszczelnieniem z kauczuku </w:t>
      </w:r>
      <w:proofErr w:type="spellStart"/>
      <w:r w:rsidRPr="002858D9">
        <w:rPr>
          <w:rFonts w:cs="Calibri"/>
          <w:szCs w:val="22"/>
        </w:rPr>
        <w:t>etylenowo-propylenowego</w:t>
      </w:r>
      <w:proofErr w:type="spellEnd"/>
      <w:r w:rsidRPr="002858D9">
        <w:rPr>
          <w:rFonts w:cs="Calibri"/>
          <w:szCs w:val="22"/>
        </w:rPr>
        <w:t xml:space="preserve"> (EPDM), temperaturze pracy -35 - +135 </w:t>
      </w:r>
      <w:proofErr w:type="spellStart"/>
      <w:r w:rsidRPr="002858D9">
        <w:rPr>
          <w:rFonts w:cs="Calibri"/>
          <w:szCs w:val="22"/>
        </w:rPr>
        <w:t>st.C</w:t>
      </w:r>
      <w:proofErr w:type="spellEnd"/>
      <w:r w:rsidRPr="002858D9">
        <w:rPr>
          <w:rFonts w:cs="Calibri"/>
          <w:szCs w:val="22"/>
        </w:rPr>
        <w:t xml:space="preserve"> oraz ciśnieniu 16bar.</w:t>
      </w:r>
    </w:p>
    <w:p w14:paraId="4FFF915F" w14:textId="75F6A273" w:rsidR="004A4040" w:rsidRPr="00B545FB" w:rsidRDefault="004A4040" w:rsidP="00E67D57">
      <w:pPr>
        <w:pStyle w:val="Default"/>
      </w:pPr>
    </w:p>
    <w:p w14:paraId="0E23976A" w14:textId="6E678DA7" w:rsidR="00C35183" w:rsidRPr="00D00AD4" w:rsidRDefault="00BB67B0" w:rsidP="007759D4">
      <w:pPr>
        <w:pStyle w:val="Nagwek3"/>
        <w:keepNext/>
        <w:ind w:left="505" w:hanging="505"/>
      </w:pPr>
      <w:bookmarkStart w:id="38" w:name="_Toc228360872"/>
      <w:r>
        <w:t>Zapasowe ujęcie wody</w:t>
      </w:r>
      <w:bookmarkEnd w:id="38"/>
    </w:p>
    <w:p w14:paraId="47CFAF27" w14:textId="2D138922" w:rsidR="00CD61B9" w:rsidRDefault="00D55065" w:rsidP="00D55065">
      <w:r>
        <w:t xml:space="preserve">Projektowany schron o pojemności &gt; 300 osób </w:t>
      </w:r>
      <w:r w:rsidRPr="00D00AD4">
        <w:rPr>
          <w:u w:val="single"/>
        </w:rPr>
        <w:t xml:space="preserve">spełnia kryterium liczby osób określone w </w:t>
      </w:r>
      <w:r w:rsidR="00D00AD4" w:rsidRPr="00D00AD4">
        <w:rPr>
          <w:u w:val="single"/>
        </w:rPr>
        <w:t>§ 48 ust. 2 Rozporządzenia</w:t>
      </w:r>
      <w:r w:rsidRPr="00D00AD4">
        <w:rPr>
          <w:u w:val="single"/>
        </w:rPr>
        <w:t>.</w:t>
      </w:r>
      <w:r w:rsidR="00D00AD4" w:rsidRPr="00D00AD4">
        <w:rPr>
          <w:u w:val="single"/>
        </w:rPr>
        <w:t xml:space="preserve"> </w:t>
      </w:r>
      <w:r w:rsidR="00D00AD4">
        <w:t xml:space="preserve">Wiąże się to z </w:t>
      </w:r>
      <w:r w:rsidR="00D00AD4" w:rsidRPr="00D00AD4">
        <w:t>obowiązk</w:t>
      </w:r>
      <w:r w:rsidR="00D00AD4">
        <w:t>iem</w:t>
      </w:r>
      <w:r w:rsidR="00D00AD4" w:rsidRPr="00D00AD4">
        <w:t xml:space="preserve"> wykonania zapasowego ujęcia wody w postaci studni wierconej wyposażonej w pompę głębinową</w:t>
      </w:r>
      <w:r w:rsidR="00D00AD4">
        <w:t>.</w:t>
      </w:r>
      <w:r w:rsidR="00D54916">
        <w:t xml:space="preserve"> </w:t>
      </w:r>
      <w:r w:rsidR="00D54916" w:rsidRPr="00C93D9D">
        <w:t xml:space="preserve">Urządzenie należy chronić przed mrozem przez zastosowanie lokalnego </w:t>
      </w:r>
      <w:r w:rsidR="00D54916">
        <w:t xml:space="preserve">grzejnika </w:t>
      </w:r>
      <w:r w:rsidR="00D54916" w:rsidRPr="00C93D9D">
        <w:t>elektrycznego w pomieszczeniu pompowni.</w:t>
      </w:r>
    </w:p>
    <w:p w14:paraId="1AB9BB39" w14:textId="77777777" w:rsidR="00D55065" w:rsidRDefault="00D55065" w:rsidP="00D55065"/>
    <w:p w14:paraId="41B047A1" w14:textId="47FCC99F" w:rsidR="007D67C3" w:rsidRDefault="007D67C3" w:rsidP="007D67C3">
      <w:r w:rsidRPr="00C843BD">
        <w:t>W budowli ochronnej należy przewidzieć zapasowe ujęcie wody w postaci studni wierconej, wyposażonej w pompę głębinową, zlokalizowan</w:t>
      </w:r>
      <w:r>
        <w:t>ą</w:t>
      </w:r>
      <w:r w:rsidRPr="00C843BD">
        <w:t xml:space="preserve"> w wydzielonym pomieszczeniu wewnątrz płaszczyzny ochrony</w:t>
      </w:r>
      <w:r>
        <w:t xml:space="preserve">. </w:t>
      </w:r>
      <w:r w:rsidRPr="00C843BD">
        <w:t>Ponadto, pompę głębinową należy ująć w bilansie mocy dla zapasowego źródła zasilania w energię elektryczną, umożliwiające pracę urządzeń wodociągowych w przypadku braku zasilania zewnętrznego, w tym ciągłą pracę przez co najmniej 2 godziny.</w:t>
      </w:r>
    </w:p>
    <w:p w14:paraId="25D0152E" w14:textId="77777777" w:rsidR="007D67C3" w:rsidRDefault="007D67C3" w:rsidP="007D67C3"/>
    <w:p w14:paraId="586C6C86" w14:textId="0C59D23E" w:rsidR="007D67C3" w:rsidRPr="00C843BD" w:rsidRDefault="007D67C3" w:rsidP="007D67C3">
      <w:r w:rsidRPr="00C843BD">
        <w:t>Minimalne zapotrzebowanie na wodę ze studni głębinowej przyjąć na poziomie umożliwiającym zapewnienie wody pitnej w ilości 3 dm</w:t>
      </w:r>
      <w:r w:rsidRPr="00894936">
        <w:rPr>
          <w:vertAlign w:val="superscript"/>
        </w:rPr>
        <w:t>3</w:t>
      </w:r>
      <w:r w:rsidRPr="00C843BD">
        <w:t xml:space="preserve">/ os*d. </w:t>
      </w:r>
    </w:p>
    <w:p w14:paraId="61C952D4" w14:textId="5B4CBA37" w:rsidR="00C35183" w:rsidRDefault="007D67C3" w:rsidP="007D67C3">
      <w:r w:rsidRPr="00C843BD">
        <w:t>Minimalne zapotrzebowanie na wodę ze studni głębinowej</w:t>
      </w:r>
      <w:r w:rsidR="00B25A88">
        <w:t xml:space="preserve"> wynosi: </w:t>
      </w:r>
      <w:r w:rsidR="004B4B7C">
        <w:t>1,5</w:t>
      </w:r>
      <w:r w:rsidRPr="00C843BD">
        <w:t xml:space="preserve"> m</w:t>
      </w:r>
      <w:r w:rsidRPr="00C843BD">
        <w:rPr>
          <w:vertAlign w:val="superscript"/>
        </w:rPr>
        <w:t>3</w:t>
      </w:r>
      <w:r w:rsidRPr="00C843BD">
        <w:t>/d</w:t>
      </w:r>
      <w:r w:rsidR="00B25A88">
        <w:t>.</w:t>
      </w:r>
    </w:p>
    <w:p w14:paraId="3D3C124A" w14:textId="77777777" w:rsidR="00E67D57" w:rsidRDefault="00E67D57" w:rsidP="007D67C3"/>
    <w:p w14:paraId="5692AA92" w14:textId="77777777" w:rsidR="00E67D57" w:rsidRPr="00224035" w:rsidRDefault="00E67D57" w:rsidP="00E67D57">
      <w:pPr>
        <w:pStyle w:val="Nagwek3"/>
      </w:pPr>
      <w:bookmarkStart w:id="39" w:name="_Toc228360873"/>
      <w:r w:rsidRPr="00224035">
        <w:t>Określenie wymaganej ilości wody do magazynowania</w:t>
      </w:r>
      <w:bookmarkEnd w:id="39"/>
      <w:r w:rsidRPr="00224035">
        <w:t xml:space="preserve"> </w:t>
      </w:r>
    </w:p>
    <w:p w14:paraId="367BC51E" w14:textId="77777777" w:rsidR="00E67D57" w:rsidRDefault="00E67D57" w:rsidP="00E67D57">
      <w:r>
        <w:t>N</w:t>
      </w:r>
      <w:r w:rsidRPr="00B545FB">
        <w:t xml:space="preserve">ie wymaga się magazynowania zapasu wody w zbiornikach lub pojemnikach, </w:t>
      </w:r>
      <w:r>
        <w:t xml:space="preserve">gdyż projektowana </w:t>
      </w:r>
      <w:r w:rsidRPr="00B545FB">
        <w:t xml:space="preserve">studnia </w:t>
      </w:r>
      <w:r>
        <w:t xml:space="preserve">ma być zasilana zarówno z podstawowego jak i rezerwowego źródła zasilania jakim jest agregat prądotwórczy. </w:t>
      </w:r>
    </w:p>
    <w:p w14:paraId="4545D4C2" w14:textId="77777777" w:rsidR="00E67D57" w:rsidRDefault="00E67D57" w:rsidP="00E67D57"/>
    <w:p w14:paraId="22FFED8C" w14:textId="77777777" w:rsidR="00E67D57" w:rsidRDefault="00E67D57" w:rsidP="00E67D57">
      <w:r w:rsidRPr="00D67C9A">
        <w:lastRenderedPageBreak/>
        <w:t xml:space="preserve">Zapasowe źródło zasilania w energię elektryczną </w:t>
      </w:r>
      <w:r>
        <w:t xml:space="preserve">ma </w:t>
      </w:r>
      <w:r w:rsidRPr="00D67C9A">
        <w:t>umożliwia</w:t>
      </w:r>
      <w:r>
        <w:t>ć</w:t>
      </w:r>
      <w:r w:rsidRPr="00D67C9A">
        <w:t xml:space="preserve"> pracę urządzeń wodociągowych </w:t>
      </w:r>
      <w:r>
        <w:t>i </w:t>
      </w:r>
      <w:r w:rsidRPr="00D67C9A">
        <w:t>dostarczanie wody w czasie ochrony, w tym przy ciągłej pracy przez czas co najmniej 2 godzin</w:t>
      </w:r>
      <w:r>
        <w:t>.</w:t>
      </w:r>
    </w:p>
    <w:p w14:paraId="570BC42E" w14:textId="77777777" w:rsidR="00565173" w:rsidRDefault="00565173" w:rsidP="00E67D57"/>
    <w:p w14:paraId="276C6F1D" w14:textId="69B44184" w:rsidR="00565173" w:rsidRPr="00224035" w:rsidRDefault="00565173" w:rsidP="00565173">
      <w:pPr>
        <w:pStyle w:val="Nagwek3"/>
      </w:pPr>
      <w:bookmarkStart w:id="40" w:name="_Toc228360874"/>
      <w:r>
        <w:t>Odprowadzenie ścieków sanitarnych</w:t>
      </w:r>
      <w:bookmarkEnd w:id="40"/>
    </w:p>
    <w:p w14:paraId="24E1CC9F" w14:textId="77777777" w:rsidR="00565173" w:rsidRPr="00565173" w:rsidRDefault="00565173" w:rsidP="00565173">
      <w:r w:rsidRPr="00565173">
        <w:t xml:space="preserve">Odprowadzenie ścieków do instalacji kanalizacji sanitarnej w przedmiotowym obiekcie przewiduje się z: </w:t>
      </w:r>
    </w:p>
    <w:p w14:paraId="0573BDB1" w14:textId="0258FD31" w:rsidR="00565173" w:rsidRPr="00565173" w:rsidRDefault="00565173" w:rsidP="00A4554F">
      <w:pPr>
        <w:pStyle w:val="Akapitzlist"/>
        <w:numPr>
          <w:ilvl w:val="0"/>
          <w:numId w:val="13"/>
        </w:numPr>
      </w:pPr>
      <w:r w:rsidRPr="00565173">
        <w:t xml:space="preserve">przyborów sanitarnych i wpustów z syfonem zlokalizowanych w pomieszczeniach </w:t>
      </w:r>
      <w:proofErr w:type="spellStart"/>
      <w:r w:rsidRPr="00565173">
        <w:t>higieniczno</w:t>
      </w:r>
      <w:proofErr w:type="spellEnd"/>
      <w:r w:rsidRPr="00565173">
        <w:t xml:space="preserve"> – sanitarnych,</w:t>
      </w:r>
    </w:p>
    <w:p w14:paraId="4440DF2E" w14:textId="67A40354" w:rsidR="00565173" w:rsidRDefault="00565173" w:rsidP="00A4554F">
      <w:pPr>
        <w:pStyle w:val="Akapitzlist"/>
        <w:numPr>
          <w:ilvl w:val="0"/>
          <w:numId w:val="13"/>
        </w:numPr>
      </w:pPr>
      <w:r w:rsidRPr="00565173">
        <w:t>przyborów sanitarnych oraz wpustów w pomieszczeniach technicznych – wszystkie pomieszczenia techniczne wyposażyć we wpusty podłogowe z syfonem (z wyjątkiem pomieszczeń typu elektrycznego)</w:t>
      </w:r>
      <w:r>
        <w:t>.</w:t>
      </w:r>
    </w:p>
    <w:p w14:paraId="6AC5AE51" w14:textId="77777777" w:rsidR="00DC51A8" w:rsidRDefault="00DC51A8" w:rsidP="00DC51A8"/>
    <w:p w14:paraId="3C30AD79" w14:textId="00706FB3" w:rsidR="00DC51A8" w:rsidRDefault="00DC51A8" w:rsidP="00DC51A8">
      <w:r>
        <w:t xml:space="preserve">Uwaga! Ścieki </w:t>
      </w:r>
      <w:r w:rsidR="00E570C1">
        <w:t>pochodzące z budynku w funkcji podstawowej (tj. Archiwum) należy wyprowadzić</w:t>
      </w:r>
      <w:r w:rsidR="00060DF1">
        <w:t xml:space="preserve"> z</w:t>
      </w:r>
      <w:r w:rsidR="00E570C1">
        <w:t xml:space="preserve"> budynku bez przechodzenia przez przegrody budowli ochronnej.</w:t>
      </w:r>
      <w:r w:rsidR="00605314">
        <w:t xml:space="preserve"> Wykonywanie przejść w tych przegrodach jest zabronione.</w:t>
      </w:r>
      <w:r w:rsidR="00E570C1">
        <w:t xml:space="preserve"> </w:t>
      </w:r>
    </w:p>
    <w:p w14:paraId="3081AE9E" w14:textId="2E7C0D6E" w:rsidR="00637914" w:rsidRPr="00EA10D4" w:rsidRDefault="00637914" w:rsidP="00637914">
      <w:pPr>
        <w:rPr>
          <w:u w:val="single"/>
        </w:rPr>
      </w:pPr>
      <w:r w:rsidRPr="00EA10D4">
        <w:rPr>
          <w:u w:val="single"/>
        </w:rPr>
        <w:t xml:space="preserve">Rury kanalizacji </w:t>
      </w:r>
      <w:r>
        <w:rPr>
          <w:u w:val="single"/>
        </w:rPr>
        <w:t>sanitarnej</w:t>
      </w:r>
    </w:p>
    <w:p w14:paraId="7A14C1E1" w14:textId="3784FD1D" w:rsidR="00637914" w:rsidRDefault="00637914" w:rsidP="00637914">
      <w:pPr>
        <w:rPr>
          <w:rFonts w:cs="Calibri"/>
        </w:rPr>
      </w:pPr>
      <w:r w:rsidRPr="00EA10D4">
        <w:t xml:space="preserve">Rury na potrzeby instalacji </w:t>
      </w:r>
      <w:r>
        <w:t>kanalizacji sanitarnej</w:t>
      </w:r>
      <w:r w:rsidRPr="00EA10D4">
        <w:t xml:space="preserve"> </w:t>
      </w:r>
      <w:r w:rsidRPr="00EA10D4">
        <w:rPr>
          <w:rFonts w:cs="Calibri"/>
        </w:rPr>
        <w:t xml:space="preserve">wykonać z materiału niepalnego i nieemitującego dymu w trakcie pożaru, np. w klasie A1/s1-d0. Przewody muszą być odporne na uderzenia i drgania. Połączenia rur wzmocnić dodatkowo za pomocą obejm pazurowych np. żeliwo SML. </w:t>
      </w:r>
      <w:r>
        <w:rPr>
          <w:rFonts w:cs="Calibri"/>
        </w:rPr>
        <w:tab/>
      </w:r>
      <w:r w:rsidRPr="00EA10D4">
        <w:rPr>
          <w:rFonts w:cs="Calibri"/>
        </w:rPr>
        <w:br/>
        <w:t>Prowadzenie kanału w kanale technologicznym w obrębie płaszczyzny ochronnej i hermetyzacji. W rejonie przejścia przez przegrodę zewnętrzną obiektu należy wykonać studnię rewizyjną z syfonem, zaworem zwrotnym oraz zasuwą. Studnię przykryć włazem lub kratą pomostową.</w:t>
      </w:r>
    </w:p>
    <w:p w14:paraId="696A5D14" w14:textId="77777777" w:rsidR="00637914" w:rsidRDefault="00637914" w:rsidP="00565173"/>
    <w:p w14:paraId="4AC236C2" w14:textId="58DC05CB" w:rsidR="006D1668" w:rsidRPr="006F48DB" w:rsidRDefault="006D1668" w:rsidP="007A2455">
      <w:pPr>
        <w:pStyle w:val="Nagwek3"/>
        <w:keepNext/>
        <w:ind w:left="505" w:hanging="505"/>
      </w:pPr>
      <w:bookmarkStart w:id="41" w:name="_Toc228360875"/>
      <w:r>
        <w:t>Prowadzenie kanalizacji sanitarnej</w:t>
      </w:r>
      <w:r w:rsidR="000A4D2D">
        <w:t xml:space="preserve"> i instalacji awaryjnego </w:t>
      </w:r>
      <w:r w:rsidR="000A4D2D" w:rsidRPr="006F48DB">
        <w:t>odprowadzenia wody</w:t>
      </w:r>
      <w:bookmarkEnd w:id="41"/>
    </w:p>
    <w:p w14:paraId="04FFDFF4" w14:textId="77777777" w:rsidR="006D1668" w:rsidRPr="006D1668" w:rsidRDefault="006D1668" w:rsidP="006D1668">
      <w:r w:rsidRPr="006F48DB">
        <w:t>Instalacja kanalizacji sanitarnej pracować będzie, jako kanalizacja grawitacyjna oraz ciśnieniowa (w miejscach gdzie jest to niezbędne ze względu na różnice wysokościowe).</w:t>
      </w:r>
    </w:p>
    <w:p w14:paraId="19E159B3" w14:textId="60AB3E86" w:rsidR="006D1668" w:rsidRDefault="006D1668" w:rsidP="006D1668">
      <w:r w:rsidRPr="006D1668">
        <w:t xml:space="preserve">Przewody odprowadzające </w:t>
      </w:r>
      <w:r w:rsidR="00167F2F">
        <w:t xml:space="preserve">wody z układu </w:t>
      </w:r>
      <w:r w:rsidRPr="006D1668">
        <w:t>wpustów</w:t>
      </w:r>
      <w:r w:rsidR="00167F2F">
        <w:t xml:space="preserve"> awaryjnych</w:t>
      </w:r>
      <w:r w:rsidRPr="006D1668">
        <w:t xml:space="preserve"> włączone będą do pionów (odpowietrzonych zgodnie z wymaganiami Rozporządzenia), które następnie zostaną sprowadzone do głównego kanału prowadzonego w kanale technologicznym w obrębie </w:t>
      </w:r>
      <w:r w:rsidR="00F916B1">
        <w:t xml:space="preserve">budowli ochronnej. Zabrania </w:t>
      </w:r>
      <w:r w:rsidRPr="006D1668">
        <w:t>się prowadzenia instalacji kanalizacyjnej</w:t>
      </w:r>
      <w:r w:rsidR="0082268B">
        <w:t xml:space="preserve"> (sanitarnej oraz awaryjnego odprowadzania wód)</w:t>
      </w:r>
      <w:r w:rsidRPr="006D1668">
        <w:t xml:space="preserve"> w ścianach, stropach, posadzce i innych przegrodach.</w:t>
      </w:r>
    </w:p>
    <w:p w14:paraId="54DA2A0B" w14:textId="77777777" w:rsidR="003B37CA" w:rsidRDefault="003B37CA" w:rsidP="006D1668"/>
    <w:p w14:paraId="02D3CDB5" w14:textId="6B66AE12" w:rsidR="001A1E1F" w:rsidRPr="006F48DB" w:rsidRDefault="001A1E1F" w:rsidP="001A1E1F">
      <w:pPr>
        <w:spacing w:line="264" w:lineRule="auto"/>
        <w:rPr>
          <w:rFonts w:cs="Calibri"/>
          <w:szCs w:val="22"/>
        </w:rPr>
      </w:pPr>
      <w:r w:rsidRPr="00B06DFC">
        <w:rPr>
          <w:rFonts w:cs="Calibri"/>
          <w:szCs w:val="22"/>
        </w:rPr>
        <w:t xml:space="preserve">Ścieki </w:t>
      </w:r>
      <w:r w:rsidR="006F48DB" w:rsidRPr="00B06DFC">
        <w:rPr>
          <w:rFonts w:cs="Calibri"/>
          <w:szCs w:val="22"/>
        </w:rPr>
        <w:t xml:space="preserve">sanitarne </w:t>
      </w:r>
      <w:r w:rsidRPr="00B06DFC">
        <w:rPr>
          <w:rFonts w:cs="Calibri"/>
          <w:szCs w:val="22"/>
        </w:rPr>
        <w:t>zebrane z przyborów w obrębie schronu należy zebrać za pomocą kanalizacji grawitacyjnej do pomieszczenia pompowni skąd za pomocą przedmiotowego urządzenia należy je przetłoczyć do odcinka instalacji sanitarnej wychodzącego ze schronu w kierunk</w:t>
      </w:r>
      <w:r w:rsidR="009C6133" w:rsidRPr="00B06DFC">
        <w:rPr>
          <w:rFonts w:cs="Calibri"/>
          <w:szCs w:val="22"/>
        </w:rPr>
        <w:t>u</w:t>
      </w:r>
      <w:r w:rsidRPr="00B06DFC">
        <w:rPr>
          <w:rFonts w:cs="Calibri"/>
          <w:szCs w:val="22"/>
        </w:rPr>
        <w:t xml:space="preserve"> zewnętrznej instalacji kanalizacji sanitarnej. Połączenie instalacji ciśnieniowej z instalacją grawitacyjną należy zaprojektować w pomieszczeniu pompowni ścieków. Odcinek grawitacyjny instalacji </w:t>
      </w:r>
      <w:r w:rsidR="005378E7" w:rsidRPr="00B06DFC">
        <w:rPr>
          <w:rFonts w:cs="Calibri"/>
          <w:szCs w:val="22"/>
        </w:rPr>
        <w:t xml:space="preserve">wyposażyć w </w:t>
      </w:r>
      <w:r w:rsidRPr="00B06DFC">
        <w:rPr>
          <w:rFonts w:cs="Calibri"/>
          <w:szCs w:val="22"/>
        </w:rPr>
        <w:t>klap</w:t>
      </w:r>
      <w:r w:rsidR="005378E7" w:rsidRPr="00B06DFC">
        <w:rPr>
          <w:rFonts w:cs="Calibri"/>
          <w:szCs w:val="22"/>
        </w:rPr>
        <w:t>ę</w:t>
      </w:r>
      <w:r w:rsidRPr="00B06DFC">
        <w:rPr>
          <w:rFonts w:cs="Calibri"/>
          <w:szCs w:val="22"/>
        </w:rPr>
        <w:t xml:space="preserve"> zwrotn</w:t>
      </w:r>
      <w:r w:rsidR="005378E7" w:rsidRPr="00B06DFC">
        <w:rPr>
          <w:rFonts w:cs="Calibri"/>
          <w:szCs w:val="22"/>
        </w:rPr>
        <w:t>ą</w:t>
      </w:r>
      <w:r w:rsidRPr="00B06DFC">
        <w:rPr>
          <w:rFonts w:cs="Calibri"/>
          <w:szCs w:val="22"/>
        </w:rPr>
        <w:t xml:space="preserve"> oraz zbiorcz</w:t>
      </w:r>
      <w:r w:rsidR="005378E7" w:rsidRPr="00B06DFC">
        <w:rPr>
          <w:rFonts w:cs="Calibri"/>
          <w:szCs w:val="22"/>
        </w:rPr>
        <w:t>y</w:t>
      </w:r>
      <w:r w:rsidRPr="00B06DFC">
        <w:rPr>
          <w:rFonts w:cs="Calibri"/>
          <w:szCs w:val="22"/>
        </w:rPr>
        <w:t xml:space="preserve"> syfon umieszczonego w studzience rewizyjnej wewnątrz schronu.</w:t>
      </w:r>
    </w:p>
    <w:p w14:paraId="6E1E027F" w14:textId="77777777" w:rsidR="001A1E1F" w:rsidRPr="001A1E1F" w:rsidRDefault="001A1E1F" w:rsidP="001A1E1F">
      <w:pPr>
        <w:spacing w:line="264" w:lineRule="auto"/>
        <w:rPr>
          <w:rFonts w:cs="Calibri"/>
          <w:szCs w:val="22"/>
          <w:highlight w:val="yellow"/>
        </w:rPr>
      </w:pPr>
    </w:p>
    <w:p w14:paraId="52525137" w14:textId="5E621A00" w:rsidR="001A1E1F" w:rsidRDefault="007416E6" w:rsidP="001A1E1F">
      <w:pPr>
        <w:spacing w:line="264" w:lineRule="auto"/>
        <w:rPr>
          <w:rFonts w:cs="Calibri"/>
          <w:szCs w:val="22"/>
        </w:rPr>
      </w:pPr>
      <w:r>
        <w:rPr>
          <w:rFonts w:cs="Calibri"/>
          <w:szCs w:val="22"/>
        </w:rPr>
        <w:t>Docelowy odpływ</w:t>
      </w:r>
      <w:r w:rsidR="000971FF">
        <w:rPr>
          <w:rFonts w:cs="Calibri"/>
          <w:szCs w:val="22"/>
        </w:rPr>
        <w:t xml:space="preserve"> ścieków sanitarnych</w:t>
      </w:r>
      <w:r>
        <w:rPr>
          <w:rFonts w:cs="Calibri"/>
          <w:szCs w:val="22"/>
        </w:rPr>
        <w:t xml:space="preserve"> </w:t>
      </w:r>
      <w:r w:rsidR="001A1E1F" w:rsidRPr="00BD3D89">
        <w:rPr>
          <w:rFonts w:cs="Calibri"/>
          <w:szCs w:val="22"/>
        </w:rPr>
        <w:t>należy precyzyjnie określić na etapie projektu wykonawczego.</w:t>
      </w:r>
      <w:r w:rsidR="00554E27">
        <w:rPr>
          <w:rFonts w:cs="Calibri"/>
          <w:szCs w:val="22"/>
        </w:rPr>
        <w:t xml:space="preserve"> </w:t>
      </w:r>
      <w:r w:rsidR="001A1E1F" w:rsidRPr="00BD3D89">
        <w:rPr>
          <w:rFonts w:cs="Calibri"/>
          <w:szCs w:val="22"/>
        </w:rPr>
        <w:t xml:space="preserve">Pomieszczenie pompowni </w:t>
      </w:r>
      <w:r w:rsidR="000971FF">
        <w:rPr>
          <w:rFonts w:cs="Calibri"/>
          <w:szCs w:val="22"/>
        </w:rPr>
        <w:t xml:space="preserve">ścieków </w:t>
      </w:r>
      <w:r w:rsidR="001A1E1F" w:rsidRPr="00BD3D89">
        <w:rPr>
          <w:rFonts w:cs="Calibri"/>
          <w:szCs w:val="22"/>
        </w:rPr>
        <w:t>należy chronić przed przemarzaniem przez montaż grzejnika z termostatem o mocy min. 2kW.</w:t>
      </w:r>
    </w:p>
    <w:p w14:paraId="7A4BB649" w14:textId="77777777" w:rsidR="00287DC3" w:rsidRDefault="00287DC3" w:rsidP="001A1E1F">
      <w:pPr>
        <w:spacing w:line="264" w:lineRule="auto"/>
        <w:rPr>
          <w:rFonts w:cs="Calibri"/>
          <w:szCs w:val="22"/>
        </w:rPr>
      </w:pPr>
    </w:p>
    <w:p w14:paraId="2C5B9EF1" w14:textId="626463AB" w:rsidR="00287DC3" w:rsidRPr="00233D3B" w:rsidRDefault="00287DC3" w:rsidP="00287DC3">
      <w:pPr>
        <w:spacing w:line="264" w:lineRule="auto"/>
        <w:rPr>
          <w:rFonts w:cs="Calibri"/>
          <w:szCs w:val="22"/>
        </w:rPr>
      </w:pPr>
      <w:r w:rsidRPr="00233D3B">
        <w:rPr>
          <w:rFonts w:cs="Calibri"/>
          <w:szCs w:val="22"/>
        </w:rPr>
        <w:t xml:space="preserve">Przewidziano urządzenie o pojemności 450 litrów przeznaczone do odprowadzania </w:t>
      </w:r>
      <w:r>
        <w:rPr>
          <w:rFonts w:cs="Calibri"/>
          <w:szCs w:val="22"/>
        </w:rPr>
        <w:t>ścieków</w:t>
      </w:r>
      <w:r w:rsidRPr="00233D3B">
        <w:rPr>
          <w:rFonts w:cs="Calibri"/>
          <w:szCs w:val="22"/>
        </w:rPr>
        <w:t>. Wyposażone w dwie pompy zatapialne pracujące w trybie ciągłym (S1), zasilane napięciem 400 V. Urządzenie posiada zbiornik z tworzywa PE odpornego na korozję, żeliwną zasuwę odcinającą, pionowy króciec tłoczny, czujnik ciśnienia do pneumatycznego rozpoznawania poziomu ścieków oraz sterownik podwójny z funkcją diagnostyki i alarmu. Konstrukcja umożliwia podłączenie przewodów o średnicach od DN 50 do DN 200. Wymiary urządzenia powinny pozwolić na montaż w pomieszczeniach chronionych przed mrozem i wniesienie przez standardowe drzwi o szerokości 800 mm.</w:t>
      </w:r>
    </w:p>
    <w:p w14:paraId="51ED49C2" w14:textId="77777777" w:rsidR="00287DC3" w:rsidRPr="00233D3B" w:rsidRDefault="00287DC3" w:rsidP="00287DC3">
      <w:pPr>
        <w:spacing w:line="264" w:lineRule="auto"/>
        <w:rPr>
          <w:rFonts w:cs="Calibri"/>
          <w:szCs w:val="22"/>
        </w:rPr>
      </w:pPr>
    </w:p>
    <w:p w14:paraId="173378E3" w14:textId="77777777" w:rsidR="00287DC3" w:rsidRPr="00233D3B" w:rsidRDefault="00287DC3" w:rsidP="00287DC3">
      <w:pPr>
        <w:keepNext/>
        <w:spacing w:line="264" w:lineRule="auto"/>
        <w:rPr>
          <w:rFonts w:cs="Calibri"/>
          <w:szCs w:val="22"/>
        </w:rPr>
      </w:pPr>
      <w:r w:rsidRPr="00233D3B">
        <w:rPr>
          <w:rFonts w:cs="Calibri"/>
          <w:szCs w:val="22"/>
        </w:rPr>
        <w:t>Parametry urządzenia:</w:t>
      </w:r>
    </w:p>
    <w:p w14:paraId="2CB1550A" w14:textId="77777777" w:rsidR="00287DC3" w:rsidRPr="00233D3B" w:rsidRDefault="00287DC3" w:rsidP="00287DC3">
      <w:pPr>
        <w:spacing w:line="264" w:lineRule="auto"/>
        <w:rPr>
          <w:rFonts w:cs="Calibri"/>
          <w:szCs w:val="22"/>
        </w:rPr>
      </w:pPr>
      <w:r w:rsidRPr="00233D3B">
        <w:rPr>
          <w:rFonts w:cs="Calibri"/>
          <w:szCs w:val="22"/>
        </w:rPr>
        <w:t>Pojemność zbiornika: 450 litrów</w:t>
      </w:r>
    </w:p>
    <w:p w14:paraId="2A18196E" w14:textId="77777777" w:rsidR="00287DC3" w:rsidRPr="00233D3B" w:rsidRDefault="00287DC3" w:rsidP="00287DC3">
      <w:pPr>
        <w:spacing w:line="264" w:lineRule="auto"/>
        <w:rPr>
          <w:rFonts w:cs="Calibri"/>
          <w:szCs w:val="22"/>
        </w:rPr>
      </w:pPr>
      <w:r w:rsidRPr="00233D3B">
        <w:rPr>
          <w:rFonts w:cs="Calibri"/>
          <w:szCs w:val="22"/>
        </w:rPr>
        <w:t>Liczba pomp: 2 (wersja podwójna)</w:t>
      </w:r>
    </w:p>
    <w:p w14:paraId="79945EA9" w14:textId="77777777" w:rsidR="00287DC3" w:rsidRPr="00233D3B" w:rsidRDefault="00287DC3" w:rsidP="00287DC3">
      <w:pPr>
        <w:spacing w:line="264" w:lineRule="auto"/>
        <w:rPr>
          <w:rFonts w:cs="Calibri"/>
          <w:szCs w:val="22"/>
        </w:rPr>
      </w:pPr>
      <w:r w:rsidRPr="00233D3B">
        <w:rPr>
          <w:rFonts w:cs="Calibri"/>
          <w:szCs w:val="22"/>
        </w:rPr>
        <w:t>Typ: pomp zatapialne, tryb pracy ciągły (S1)</w:t>
      </w:r>
    </w:p>
    <w:p w14:paraId="4C006118" w14:textId="77777777" w:rsidR="00287DC3" w:rsidRPr="00233D3B" w:rsidRDefault="00287DC3" w:rsidP="00287DC3">
      <w:pPr>
        <w:spacing w:line="264" w:lineRule="auto"/>
        <w:rPr>
          <w:rFonts w:cs="Calibri"/>
          <w:szCs w:val="22"/>
        </w:rPr>
      </w:pPr>
      <w:r w:rsidRPr="00233D3B">
        <w:rPr>
          <w:rFonts w:cs="Calibri"/>
          <w:szCs w:val="22"/>
        </w:rPr>
        <w:t>Zasilanie: 400 V</w:t>
      </w:r>
    </w:p>
    <w:p w14:paraId="4599BE8B" w14:textId="77777777" w:rsidR="00287DC3" w:rsidRPr="00233D3B" w:rsidRDefault="00287DC3" w:rsidP="00287DC3">
      <w:pPr>
        <w:spacing w:line="264" w:lineRule="auto"/>
        <w:rPr>
          <w:rFonts w:cs="Calibri"/>
          <w:szCs w:val="22"/>
        </w:rPr>
      </w:pPr>
      <w:r w:rsidRPr="00233D3B">
        <w:rPr>
          <w:rFonts w:cs="Calibri"/>
          <w:szCs w:val="22"/>
        </w:rPr>
        <w:t>Zasuwa odcinająca: żeliwna</w:t>
      </w:r>
    </w:p>
    <w:p w14:paraId="362FB8C2" w14:textId="77777777" w:rsidR="00287DC3" w:rsidRPr="00233D3B" w:rsidRDefault="00287DC3" w:rsidP="00287DC3">
      <w:pPr>
        <w:spacing w:line="264" w:lineRule="auto"/>
        <w:rPr>
          <w:rFonts w:cs="Calibri"/>
          <w:szCs w:val="22"/>
        </w:rPr>
      </w:pPr>
      <w:r w:rsidRPr="00233D3B">
        <w:rPr>
          <w:rFonts w:cs="Calibri"/>
          <w:szCs w:val="22"/>
        </w:rPr>
        <w:t>Króciec tłoczny: pionowy</w:t>
      </w:r>
    </w:p>
    <w:p w14:paraId="5FCFB148" w14:textId="77777777" w:rsidR="00287DC3" w:rsidRPr="00233D3B" w:rsidRDefault="00287DC3" w:rsidP="00287DC3">
      <w:pPr>
        <w:spacing w:line="264" w:lineRule="auto"/>
        <w:rPr>
          <w:rFonts w:cs="Calibri"/>
          <w:szCs w:val="22"/>
        </w:rPr>
      </w:pPr>
      <w:r w:rsidRPr="00233D3B">
        <w:rPr>
          <w:rFonts w:cs="Calibri"/>
          <w:szCs w:val="22"/>
        </w:rPr>
        <w:t>Czujnik poziomu: ciśnieniowy (pneumatyczny)</w:t>
      </w:r>
    </w:p>
    <w:p w14:paraId="3DD109F2" w14:textId="77777777" w:rsidR="00287DC3" w:rsidRPr="00233D3B" w:rsidRDefault="00287DC3" w:rsidP="00287DC3">
      <w:pPr>
        <w:spacing w:line="264" w:lineRule="auto"/>
        <w:rPr>
          <w:rFonts w:cs="Calibri"/>
          <w:szCs w:val="22"/>
        </w:rPr>
      </w:pPr>
      <w:r w:rsidRPr="00233D3B">
        <w:rPr>
          <w:rFonts w:cs="Calibri"/>
          <w:szCs w:val="22"/>
        </w:rPr>
        <w:t>Sterownik: podwójny, z funkcją diagnostyki i alarmu</w:t>
      </w:r>
    </w:p>
    <w:p w14:paraId="17776D3F" w14:textId="77777777" w:rsidR="00287DC3" w:rsidRPr="00233D3B" w:rsidRDefault="00287DC3" w:rsidP="00287DC3">
      <w:pPr>
        <w:spacing w:line="264" w:lineRule="auto"/>
        <w:rPr>
          <w:rFonts w:cs="Calibri"/>
          <w:szCs w:val="22"/>
        </w:rPr>
      </w:pPr>
      <w:r w:rsidRPr="00233D3B">
        <w:rPr>
          <w:rFonts w:cs="Calibri"/>
          <w:szCs w:val="22"/>
        </w:rPr>
        <w:t>Zbiornik z PE odporny na korozję</w:t>
      </w:r>
    </w:p>
    <w:p w14:paraId="5BA6C5AE" w14:textId="77777777" w:rsidR="00287DC3" w:rsidRPr="00233D3B" w:rsidRDefault="00287DC3" w:rsidP="00287DC3">
      <w:pPr>
        <w:spacing w:line="264" w:lineRule="auto"/>
        <w:rPr>
          <w:rFonts w:cs="Calibri"/>
          <w:szCs w:val="22"/>
        </w:rPr>
      </w:pPr>
      <w:r w:rsidRPr="00233D3B">
        <w:rPr>
          <w:rFonts w:cs="Calibri"/>
          <w:szCs w:val="22"/>
        </w:rPr>
        <w:t>Średnice przyłączy DN 50 – DN 200</w:t>
      </w:r>
    </w:p>
    <w:p w14:paraId="27FA7C1B" w14:textId="77777777" w:rsidR="00287DC3" w:rsidRPr="00233D3B" w:rsidRDefault="00287DC3" w:rsidP="00287DC3">
      <w:pPr>
        <w:spacing w:line="264" w:lineRule="auto"/>
        <w:rPr>
          <w:rFonts w:cs="Calibri"/>
          <w:szCs w:val="22"/>
        </w:rPr>
      </w:pPr>
      <w:r w:rsidRPr="00233D3B">
        <w:rPr>
          <w:rFonts w:cs="Calibri"/>
          <w:szCs w:val="22"/>
        </w:rPr>
        <w:t xml:space="preserve">Warunki montażu - pomieszczenia chronione przed mrozem. </w:t>
      </w:r>
    </w:p>
    <w:p w14:paraId="4F77CDC2" w14:textId="77777777" w:rsidR="00287DC3" w:rsidRPr="00F916B1" w:rsidRDefault="00287DC3" w:rsidP="00287DC3">
      <w:pPr>
        <w:spacing w:line="264" w:lineRule="auto"/>
        <w:rPr>
          <w:rFonts w:cs="Calibri"/>
          <w:szCs w:val="22"/>
        </w:rPr>
      </w:pPr>
      <w:r w:rsidRPr="00233D3B">
        <w:rPr>
          <w:rFonts w:cs="Calibri"/>
          <w:szCs w:val="22"/>
        </w:rPr>
        <w:t>Wymiary kompaktowe, przejście przez drzwi 800.</w:t>
      </w:r>
    </w:p>
    <w:p w14:paraId="12CE8108" w14:textId="77777777" w:rsidR="006D1668" w:rsidRDefault="006D1668" w:rsidP="006D1668"/>
    <w:p w14:paraId="270DEB0A" w14:textId="20C3D70F" w:rsidR="00B75085" w:rsidRPr="00224035" w:rsidRDefault="00B75085" w:rsidP="00845BE7">
      <w:pPr>
        <w:pStyle w:val="Nagwek3"/>
        <w:keepNext/>
        <w:ind w:left="505" w:hanging="505"/>
      </w:pPr>
      <w:bookmarkStart w:id="42" w:name="_Toc228360876"/>
      <w:r>
        <w:t>Odpowietrzenie pionów kanalizacji</w:t>
      </w:r>
      <w:bookmarkEnd w:id="42"/>
    </w:p>
    <w:p w14:paraId="71456708" w14:textId="77777777" w:rsidR="006D1668" w:rsidRPr="00C843BD" w:rsidRDefault="006D1668" w:rsidP="00B75085">
      <w:r w:rsidRPr="00C843BD">
        <w:t>Tryby pracy:</w:t>
      </w:r>
    </w:p>
    <w:p w14:paraId="0E8E8ED4" w14:textId="50072B52" w:rsidR="006D1668" w:rsidRPr="00764F87" w:rsidRDefault="006D1668" w:rsidP="00A4554F">
      <w:pPr>
        <w:pStyle w:val="Akapitzlist"/>
        <w:numPr>
          <w:ilvl w:val="0"/>
          <w:numId w:val="14"/>
        </w:numPr>
        <w:rPr>
          <w:u w:val="single"/>
        </w:rPr>
      </w:pPr>
      <w:r w:rsidRPr="00764F87">
        <w:rPr>
          <w:u w:val="single"/>
        </w:rPr>
        <w:t>Tryb normalny (eksploatacja budynku poza działaniem budowli ochronnej):</w:t>
      </w:r>
    </w:p>
    <w:p w14:paraId="0E0A044E" w14:textId="77777777" w:rsidR="006D1668" w:rsidRDefault="006D1668" w:rsidP="00B75085">
      <w:r w:rsidRPr="00C843BD">
        <w:t>Odpowietrzenie instalacji kanalizacyjnej realizowane jest na zewnątrz budowli ochronnej, przez przepust w ścianie zewnętrznej, zawór gazoszczelny, automatyczny zawór przeciwwybuchowy, skrzynkę połączeniową i przewód wentylacyjny wyprowadzony ponad poziom terenu, w odległości poziomej ≥ 8 m od najbliższej czerpni powietrza.</w:t>
      </w:r>
      <w:r>
        <w:t xml:space="preserve"> Przejście odpowietrzeniem kanalizacji przez ścianę zewnętrzną należy wykonać możliwie jak najwyżej w ścianie (w odległości maksimum 0,5m od stropu). </w:t>
      </w:r>
    </w:p>
    <w:p w14:paraId="105FE260" w14:textId="77777777" w:rsidR="00B75085" w:rsidRPr="00C843BD" w:rsidRDefault="00B75085" w:rsidP="00B75085"/>
    <w:p w14:paraId="3153DB09" w14:textId="1CD3746A" w:rsidR="006D1668" w:rsidRPr="00764F87" w:rsidRDefault="006D1668" w:rsidP="00A4554F">
      <w:pPr>
        <w:pStyle w:val="Akapitzlist"/>
        <w:numPr>
          <w:ilvl w:val="0"/>
          <w:numId w:val="14"/>
        </w:numPr>
        <w:rPr>
          <w:u w:val="single"/>
        </w:rPr>
      </w:pPr>
      <w:r w:rsidRPr="00764F87">
        <w:rPr>
          <w:u w:val="single"/>
        </w:rPr>
        <w:t>Tryb pracy budowli ochronnej:</w:t>
      </w:r>
    </w:p>
    <w:p w14:paraId="7906B2AC" w14:textId="2C0DC83A" w:rsidR="006D1668" w:rsidRPr="00C843BD" w:rsidRDefault="006D1668" w:rsidP="00B75085">
      <w:r w:rsidRPr="00C843BD">
        <w:t>Odpowietrzenie instalacji kanalizacyjnej realizowane jest wyłącznie do pomieszczenia sanitarnego budowli ochronnej, przez filtr węglowy zlokalizowany na zakończeniu przewodu odpowietrzającego. W tym trybie połączeni</w:t>
      </w:r>
      <w:r w:rsidR="00764F87">
        <w:t>e</w:t>
      </w:r>
      <w:r w:rsidRPr="00C843BD">
        <w:t xml:space="preserve"> z przewodem wyprowadzonym na </w:t>
      </w:r>
      <w:r w:rsidRPr="00C843BD">
        <w:lastRenderedPageBreak/>
        <w:t xml:space="preserve">zewnątrz musi </w:t>
      </w:r>
      <w:r>
        <w:t xml:space="preserve">zostać </w:t>
      </w:r>
      <w:r w:rsidRPr="00C843BD">
        <w:t xml:space="preserve">odcięte </w:t>
      </w:r>
      <w:r>
        <w:t xml:space="preserve">zaworami </w:t>
      </w:r>
      <w:r w:rsidRPr="00C843BD">
        <w:t>gazoszczelnymi</w:t>
      </w:r>
      <w:r>
        <w:t>, które należy zamontować wewnątrz budowli ochronnej w odległości minimum 5 średnic za automatycznym zaworem przeciwwybuchowym.</w:t>
      </w:r>
    </w:p>
    <w:p w14:paraId="1101587D" w14:textId="77777777" w:rsidR="006D1668" w:rsidRPr="00C843BD" w:rsidRDefault="006D1668" w:rsidP="00B75085">
      <w:pPr>
        <w:rPr>
          <w:highlight w:val="yellow"/>
        </w:rPr>
      </w:pPr>
    </w:p>
    <w:p w14:paraId="7BAC6B61" w14:textId="77777777" w:rsidR="006D1668" w:rsidRPr="00764F87" w:rsidRDefault="006D1668" w:rsidP="00B75085">
      <w:pPr>
        <w:rPr>
          <w:u w:val="single"/>
        </w:rPr>
      </w:pPr>
      <w:r w:rsidRPr="00764F87">
        <w:rPr>
          <w:u w:val="single"/>
        </w:rPr>
        <w:t>Wymagania techniczne – układ przełączający</w:t>
      </w:r>
    </w:p>
    <w:p w14:paraId="20A05C61" w14:textId="77777777" w:rsidR="006D1668" w:rsidRPr="00C843BD" w:rsidRDefault="006D1668" w:rsidP="00B75085">
      <w:r w:rsidRPr="00C843BD">
        <w:t>Należy zaprojektować i wykonać układ armatury (klap / zaworów) umożliwiający jednoznaczne, wzajemnie się wykluczające przełączenie kierunku odpowietrzenia:</w:t>
      </w:r>
    </w:p>
    <w:p w14:paraId="4304BDB2" w14:textId="77777777" w:rsidR="006D1668" w:rsidRPr="00C843BD" w:rsidRDefault="006D1668" w:rsidP="00B75085">
      <w:r w:rsidRPr="00C843BD">
        <w:t xml:space="preserve">• </w:t>
      </w:r>
      <w:r w:rsidRPr="00C843BD">
        <w:tab/>
        <w:t>na filtr węglowy wyprowadzony do pomieszczenia sanitarnego (tryb budowli ochronnej),</w:t>
      </w:r>
    </w:p>
    <w:p w14:paraId="27EE21F1" w14:textId="77777777" w:rsidR="006D1668" w:rsidRPr="00C843BD" w:rsidRDefault="006D1668" w:rsidP="00B75085">
      <w:r w:rsidRPr="00C843BD">
        <w:t xml:space="preserve">• </w:t>
      </w:r>
      <w:r w:rsidRPr="00C843BD">
        <w:tab/>
        <w:t>na przewód zewnętrzny (tryb normalny).</w:t>
      </w:r>
    </w:p>
    <w:p w14:paraId="7598F0F1" w14:textId="77777777" w:rsidR="006D1668" w:rsidRPr="00C843BD" w:rsidRDefault="006D1668" w:rsidP="00B75085">
      <w:r w:rsidRPr="00C843BD">
        <w:t>W każdym z trybów drugi kierunek musi być trwale odcięty (brak możliwości równoczesnego odpowietrzania przez filtr i na zewnątrz). Należy zapewnić możliwość kontroli i serwisu armatury oraz filtra węglowego.</w:t>
      </w:r>
    </w:p>
    <w:p w14:paraId="076037F4" w14:textId="77777777" w:rsidR="006D1668" w:rsidRPr="00C843BD" w:rsidRDefault="006D1668" w:rsidP="00B75085">
      <w:r w:rsidRPr="00C843BD">
        <w:t>Przełączenie trybu pracy (normalny / budowla ochronna) musi być proste, jednoznaczne i możliwe do wykonania przez obsługę (np. ręczne przełączenie dźwigni, centralny zawór przełączający lub zespół zaworów z wyraźnym oznaczeniem położenia).</w:t>
      </w:r>
    </w:p>
    <w:p w14:paraId="19F9F2BC" w14:textId="6E2CAEB7" w:rsidR="00565173" w:rsidRDefault="006D1668" w:rsidP="00E67D57">
      <w:r w:rsidRPr="00C843BD">
        <w:t>Należy zapewnić wzajemną blokadę funkcjonalną wykluczającą możliwość ustawienia obu kierunków odpowietrzania jako otwartych.</w:t>
      </w:r>
    </w:p>
    <w:p w14:paraId="6A209707" w14:textId="77777777" w:rsidR="004F5C69" w:rsidRPr="00C843BD" w:rsidRDefault="004F5C69" w:rsidP="004F5C69">
      <w:pPr>
        <w:rPr>
          <w:rFonts w:cs="Calibri"/>
          <w:sz w:val="22"/>
          <w:szCs w:val="22"/>
        </w:rPr>
      </w:pPr>
    </w:p>
    <w:p w14:paraId="7F4ED349" w14:textId="49D80699" w:rsidR="004F5C69" w:rsidRPr="004F5C69" w:rsidRDefault="004F5C69" w:rsidP="004F5C69">
      <w:pPr>
        <w:pStyle w:val="Nagwek3"/>
      </w:pPr>
      <w:bookmarkStart w:id="43" w:name="_Toc225346384"/>
      <w:bookmarkStart w:id="44" w:name="_Toc228360877"/>
      <w:r w:rsidRPr="004F5C69">
        <w:t xml:space="preserve">Instalacja </w:t>
      </w:r>
      <w:bookmarkEnd w:id="43"/>
      <w:r w:rsidR="008E63CA">
        <w:t>awaryjnego odprowadzenia wody</w:t>
      </w:r>
      <w:bookmarkEnd w:id="44"/>
    </w:p>
    <w:p w14:paraId="3D107782" w14:textId="77777777" w:rsidR="00233D3B" w:rsidRDefault="00C2402C" w:rsidP="004F5C69">
      <w:r>
        <w:t>Schron</w:t>
      </w:r>
      <w:r w:rsidR="004F5C69" w:rsidRPr="00EA10D4">
        <w:t xml:space="preserve"> należy wyposażyć w system awaryjnego odprowadzenia wody, zapewniają</w:t>
      </w:r>
      <w:r>
        <w:t>cy</w:t>
      </w:r>
      <w:r w:rsidR="004F5C69" w:rsidRPr="00EA10D4">
        <w:t xml:space="preserve"> odprowadzenie wody w przypadku awarii instalacji wodociągowej lub zalania.</w:t>
      </w:r>
      <w:r w:rsidR="004F5C69">
        <w:t xml:space="preserve"> </w:t>
      </w:r>
      <w:r w:rsidR="002A3FDE">
        <w:t xml:space="preserve">Instalację należy wyposażyć </w:t>
      </w:r>
      <w:r w:rsidR="00D25B4B">
        <w:t xml:space="preserve">w układ pompowy umożliwiający wpięcie do instalacji kanalizacyjnej </w:t>
      </w:r>
      <w:r w:rsidR="00D25B4B" w:rsidRPr="009123EA">
        <w:t xml:space="preserve">wychodzącej z budowli ochronnej grawitacyjnie. </w:t>
      </w:r>
      <w:r w:rsidR="004F5C69" w:rsidRPr="009123EA">
        <w:t>System powinien obejmować zbiornik awaryjny</w:t>
      </w:r>
      <w:r w:rsidR="008473DA" w:rsidRPr="009123EA">
        <w:t xml:space="preserve"> zlokalizowany na zewnątrz budowli ochronnej</w:t>
      </w:r>
      <w:r w:rsidR="004F5C69" w:rsidRPr="009123EA">
        <w:t xml:space="preserve"> o pojemności min.</w:t>
      </w:r>
      <w:r w:rsidR="00DC10E7" w:rsidRPr="009123EA">
        <w:t>6</w:t>
      </w:r>
      <w:r w:rsidR="004F5C69" w:rsidRPr="009123EA">
        <w:t>m</w:t>
      </w:r>
      <w:r w:rsidR="004F5C69" w:rsidRPr="009123EA">
        <w:rPr>
          <w:vertAlign w:val="superscript"/>
        </w:rPr>
        <w:t>3</w:t>
      </w:r>
      <w:r w:rsidR="004F5C69" w:rsidRPr="009123EA">
        <w:t xml:space="preserve"> umożliwiający zebranie i przepompowanie wody lub jej wywiezienie wozem asenizacyjnym.</w:t>
      </w:r>
      <w:r w:rsidR="004F5C69" w:rsidRPr="00EA10D4">
        <w:t xml:space="preserve"> </w:t>
      </w:r>
    </w:p>
    <w:p w14:paraId="614AA248" w14:textId="77777777" w:rsidR="00233D3B" w:rsidRPr="00233D3B" w:rsidRDefault="00233D3B" w:rsidP="00233D3B">
      <w:pPr>
        <w:spacing w:line="264" w:lineRule="auto"/>
        <w:rPr>
          <w:rFonts w:cs="Calibri"/>
          <w:szCs w:val="22"/>
        </w:rPr>
      </w:pPr>
      <w:r w:rsidRPr="00233D3B">
        <w:rPr>
          <w:rFonts w:cs="Calibri"/>
          <w:szCs w:val="22"/>
        </w:rPr>
        <w:t>W celu odprowadzenia grawitacyjnego cieczy z układu awaryjnego odprowadzenia wody z budowli ochronnej do zaprojektowanego zbiornika o pojemności 6m</w:t>
      </w:r>
      <w:r w:rsidRPr="00233D3B">
        <w:rPr>
          <w:rFonts w:cs="Calibri"/>
          <w:szCs w:val="22"/>
          <w:vertAlign w:val="superscript"/>
        </w:rPr>
        <w:t>3</w:t>
      </w:r>
      <w:r w:rsidRPr="00233D3B">
        <w:rPr>
          <w:rFonts w:cs="Calibri"/>
          <w:szCs w:val="22"/>
        </w:rPr>
        <w:t>, w pomieszczeniu pompowni technicznym zaprojektowano urządzenie do pompowego odprowadzenia ww. wody.</w:t>
      </w:r>
    </w:p>
    <w:p w14:paraId="07408E42" w14:textId="40509381" w:rsidR="00233D3B" w:rsidRPr="00233D3B" w:rsidRDefault="00233D3B" w:rsidP="00233D3B">
      <w:pPr>
        <w:spacing w:line="264" w:lineRule="auto"/>
        <w:rPr>
          <w:rFonts w:cs="Calibri"/>
          <w:szCs w:val="22"/>
        </w:rPr>
      </w:pPr>
      <w:r w:rsidRPr="00233D3B">
        <w:rPr>
          <w:rFonts w:cs="Calibri"/>
          <w:szCs w:val="22"/>
        </w:rPr>
        <w:t>Przewidziano urządzenie o pojemności 450 litrów przeznaczone do odprowadzania ww. cieczy. Wyposażone w dwie pompy zatapialne pracujące w trybie ciągłym (S1), zasilane napięciem 400 V. Urządzenie posiada zbiornik z tworzywa PE odpornego na korozję, żeliwną zasuwę odcinającą, pionowy króciec tłoczny, czujnik ciśnienia do pneumatycznego rozpoznawania poziomu ścieków oraz sterownik podwójny z funkcją diagnostyki i alarmu. Konstrukcja umożliwia podłączenie przewodów o średnicach od DN 50 do DN 200. Wymiary urządzenia powinny pozwolić na montaż w pomieszczeniach chronionych przed mrozem i wniesienie przez standardowe drzwi o szerokości 800 mm.</w:t>
      </w:r>
    </w:p>
    <w:p w14:paraId="529E353E" w14:textId="77777777" w:rsidR="00233D3B" w:rsidRPr="00233D3B" w:rsidRDefault="00233D3B" w:rsidP="00233D3B">
      <w:pPr>
        <w:spacing w:line="264" w:lineRule="auto"/>
        <w:rPr>
          <w:rFonts w:cs="Calibri"/>
          <w:szCs w:val="22"/>
        </w:rPr>
      </w:pPr>
    </w:p>
    <w:p w14:paraId="1A6D7F5D" w14:textId="77777777" w:rsidR="00233D3B" w:rsidRPr="00233D3B" w:rsidRDefault="00233D3B" w:rsidP="00233D3B">
      <w:pPr>
        <w:keepNext/>
        <w:spacing w:line="264" w:lineRule="auto"/>
        <w:rPr>
          <w:rFonts w:cs="Calibri"/>
          <w:szCs w:val="22"/>
        </w:rPr>
      </w:pPr>
      <w:r w:rsidRPr="00233D3B">
        <w:rPr>
          <w:rFonts w:cs="Calibri"/>
          <w:szCs w:val="22"/>
        </w:rPr>
        <w:t>Parametry urządzenia:</w:t>
      </w:r>
    </w:p>
    <w:p w14:paraId="75BBE594" w14:textId="77777777" w:rsidR="00233D3B" w:rsidRPr="00233D3B" w:rsidRDefault="00233D3B" w:rsidP="00233D3B">
      <w:pPr>
        <w:spacing w:line="264" w:lineRule="auto"/>
        <w:rPr>
          <w:rFonts w:cs="Calibri"/>
          <w:szCs w:val="22"/>
        </w:rPr>
      </w:pPr>
      <w:r w:rsidRPr="00233D3B">
        <w:rPr>
          <w:rFonts w:cs="Calibri"/>
          <w:szCs w:val="22"/>
        </w:rPr>
        <w:t>Pojemność zbiornika: 450 litrów</w:t>
      </w:r>
    </w:p>
    <w:p w14:paraId="446353F4" w14:textId="77777777" w:rsidR="00233D3B" w:rsidRPr="00233D3B" w:rsidRDefault="00233D3B" w:rsidP="00233D3B">
      <w:pPr>
        <w:spacing w:line="264" w:lineRule="auto"/>
        <w:rPr>
          <w:rFonts w:cs="Calibri"/>
          <w:szCs w:val="22"/>
        </w:rPr>
      </w:pPr>
      <w:r w:rsidRPr="00233D3B">
        <w:rPr>
          <w:rFonts w:cs="Calibri"/>
          <w:szCs w:val="22"/>
        </w:rPr>
        <w:t>Liczba pomp: 2 (wersja podwójna)</w:t>
      </w:r>
    </w:p>
    <w:p w14:paraId="319894C7" w14:textId="77777777" w:rsidR="00233D3B" w:rsidRPr="00233D3B" w:rsidRDefault="00233D3B" w:rsidP="00233D3B">
      <w:pPr>
        <w:spacing w:line="264" w:lineRule="auto"/>
        <w:rPr>
          <w:rFonts w:cs="Calibri"/>
          <w:szCs w:val="22"/>
        </w:rPr>
      </w:pPr>
      <w:r w:rsidRPr="00233D3B">
        <w:rPr>
          <w:rFonts w:cs="Calibri"/>
          <w:szCs w:val="22"/>
        </w:rPr>
        <w:t>Typ: pomp zatapialne, tryb pracy ciągły (S1)</w:t>
      </w:r>
    </w:p>
    <w:p w14:paraId="459067AA" w14:textId="77777777" w:rsidR="00233D3B" w:rsidRPr="00233D3B" w:rsidRDefault="00233D3B" w:rsidP="00233D3B">
      <w:pPr>
        <w:spacing w:line="264" w:lineRule="auto"/>
        <w:rPr>
          <w:rFonts w:cs="Calibri"/>
          <w:szCs w:val="22"/>
        </w:rPr>
      </w:pPr>
      <w:r w:rsidRPr="00233D3B">
        <w:rPr>
          <w:rFonts w:cs="Calibri"/>
          <w:szCs w:val="22"/>
        </w:rPr>
        <w:lastRenderedPageBreak/>
        <w:t>Zasilanie: 400 V</w:t>
      </w:r>
    </w:p>
    <w:p w14:paraId="4FE5C8A3" w14:textId="77777777" w:rsidR="00233D3B" w:rsidRPr="00233D3B" w:rsidRDefault="00233D3B" w:rsidP="00233D3B">
      <w:pPr>
        <w:spacing w:line="264" w:lineRule="auto"/>
        <w:rPr>
          <w:rFonts w:cs="Calibri"/>
          <w:szCs w:val="22"/>
        </w:rPr>
      </w:pPr>
      <w:r w:rsidRPr="00233D3B">
        <w:rPr>
          <w:rFonts w:cs="Calibri"/>
          <w:szCs w:val="22"/>
        </w:rPr>
        <w:t>Zasuwa odcinająca: żeliwna</w:t>
      </w:r>
    </w:p>
    <w:p w14:paraId="3D4EF3ED" w14:textId="77777777" w:rsidR="00233D3B" w:rsidRPr="00233D3B" w:rsidRDefault="00233D3B" w:rsidP="00233D3B">
      <w:pPr>
        <w:spacing w:line="264" w:lineRule="auto"/>
        <w:rPr>
          <w:rFonts w:cs="Calibri"/>
          <w:szCs w:val="22"/>
        </w:rPr>
      </w:pPr>
      <w:r w:rsidRPr="00233D3B">
        <w:rPr>
          <w:rFonts w:cs="Calibri"/>
          <w:szCs w:val="22"/>
        </w:rPr>
        <w:t>Króciec tłoczny: pionowy</w:t>
      </w:r>
    </w:p>
    <w:p w14:paraId="18F0955B" w14:textId="77777777" w:rsidR="00233D3B" w:rsidRPr="00233D3B" w:rsidRDefault="00233D3B" w:rsidP="00233D3B">
      <w:pPr>
        <w:spacing w:line="264" w:lineRule="auto"/>
        <w:rPr>
          <w:rFonts w:cs="Calibri"/>
          <w:szCs w:val="22"/>
        </w:rPr>
      </w:pPr>
      <w:r w:rsidRPr="00233D3B">
        <w:rPr>
          <w:rFonts w:cs="Calibri"/>
          <w:szCs w:val="22"/>
        </w:rPr>
        <w:t>Czujnik poziomu: ciśnieniowy (pneumatyczny)</w:t>
      </w:r>
    </w:p>
    <w:p w14:paraId="609E77C2" w14:textId="77777777" w:rsidR="00233D3B" w:rsidRPr="00233D3B" w:rsidRDefault="00233D3B" w:rsidP="00233D3B">
      <w:pPr>
        <w:spacing w:line="264" w:lineRule="auto"/>
        <w:rPr>
          <w:rFonts w:cs="Calibri"/>
          <w:szCs w:val="22"/>
        </w:rPr>
      </w:pPr>
      <w:r w:rsidRPr="00233D3B">
        <w:rPr>
          <w:rFonts w:cs="Calibri"/>
          <w:szCs w:val="22"/>
        </w:rPr>
        <w:t>Sterownik: podwójny, z funkcją diagnostyki i alarmu</w:t>
      </w:r>
    </w:p>
    <w:p w14:paraId="3A65340E" w14:textId="77777777" w:rsidR="00233D3B" w:rsidRPr="00233D3B" w:rsidRDefault="00233D3B" w:rsidP="00233D3B">
      <w:pPr>
        <w:spacing w:line="264" w:lineRule="auto"/>
        <w:rPr>
          <w:rFonts w:cs="Calibri"/>
          <w:szCs w:val="22"/>
        </w:rPr>
      </w:pPr>
      <w:r w:rsidRPr="00233D3B">
        <w:rPr>
          <w:rFonts w:cs="Calibri"/>
          <w:szCs w:val="22"/>
        </w:rPr>
        <w:t>Zbiornik z PE odporny na korozję</w:t>
      </w:r>
    </w:p>
    <w:p w14:paraId="578ACA1C" w14:textId="77777777" w:rsidR="00233D3B" w:rsidRPr="00233D3B" w:rsidRDefault="00233D3B" w:rsidP="00233D3B">
      <w:pPr>
        <w:spacing w:line="264" w:lineRule="auto"/>
        <w:rPr>
          <w:rFonts w:cs="Calibri"/>
          <w:szCs w:val="22"/>
        </w:rPr>
      </w:pPr>
      <w:r w:rsidRPr="00233D3B">
        <w:rPr>
          <w:rFonts w:cs="Calibri"/>
          <w:szCs w:val="22"/>
        </w:rPr>
        <w:t>Średnice przyłączy DN 50 – DN 200</w:t>
      </w:r>
    </w:p>
    <w:p w14:paraId="027889E3" w14:textId="77777777" w:rsidR="00233D3B" w:rsidRPr="00233D3B" w:rsidRDefault="00233D3B" w:rsidP="00233D3B">
      <w:pPr>
        <w:spacing w:line="264" w:lineRule="auto"/>
        <w:rPr>
          <w:rFonts w:cs="Calibri"/>
          <w:szCs w:val="22"/>
        </w:rPr>
      </w:pPr>
      <w:r w:rsidRPr="00233D3B">
        <w:rPr>
          <w:rFonts w:cs="Calibri"/>
          <w:szCs w:val="22"/>
        </w:rPr>
        <w:t xml:space="preserve">Warunki montażu - pomieszczenia chronione przed mrozem. </w:t>
      </w:r>
    </w:p>
    <w:p w14:paraId="654E8AA7" w14:textId="77777777" w:rsidR="00233D3B" w:rsidRPr="00F916B1" w:rsidRDefault="00233D3B" w:rsidP="00233D3B">
      <w:pPr>
        <w:spacing w:line="264" w:lineRule="auto"/>
        <w:rPr>
          <w:rFonts w:cs="Calibri"/>
          <w:szCs w:val="22"/>
        </w:rPr>
      </w:pPr>
      <w:r w:rsidRPr="00233D3B">
        <w:rPr>
          <w:rFonts w:cs="Calibri"/>
          <w:szCs w:val="22"/>
        </w:rPr>
        <w:t>Wymiary kompaktowe, przejście przez drzwi 800.</w:t>
      </w:r>
    </w:p>
    <w:p w14:paraId="24E43179" w14:textId="77777777" w:rsidR="00233D3B" w:rsidRDefault="00233D3B" w:rsidP="004F5C69"/>
    <w:p w14:paraId="0E0C9F5E" w14:textId="02C54F5A" w:rsidR="004F5C69" w:rsidRDefault="004F5C69" w:rsidP="004F5C69">
      <w:r w:rsidRPr="00EA10D4">
        <w:t>Przy czym dokładną pojemność</w:t>
      </w:r>
      <w:r w:rsidR="0072213F">
        <w:t xml:space="preserve"> zbiornika</w:t>
      </w:r>
      <w:r w:rsidRPr="00EA10D4">
        <w:t xml:space="preserve"> należy zweryfikować i dobrać na etapie projektu </w:t>
      </w:r>
      <w:r w:rsidR="00C2402C">
        <w:t xml:space="preserve">technicznego i </w:t>
      </w:r>
      <w:r w:rsidRPr="00EA10D4">
        <w:t>wykonawczego na podstawie obliczeń ilości możliwych dopływów w warunkach awaryjnych. Zbiornik awaryjny należy wyposażyć w układ pompowania awaryjnego, umożliwiający odpompowanie wody do wskazanego odbiornika np. kanalizacji zewnętrznej. Odbiornik wód pochodzących z potencjalnej awarii z budowli ochronnej należy określić na etapie projektu wykonawczego i technicznego. Dobór sposobu odprowadzenia oraz wskazanie konkretnego odbiornika wymaga uzyskania pisemnej zgody właściwego Gestora sieci oraz potwierdzenia możliwości technicznych i formalnych przyłączenia. Jego ostateczne określenie na etapie projektu musi zostać poprzedzone uzgodnieniami z Gestorami infrastruktury i uzyskaniem pisemnej zgody.</w:t>
      </w:r>
    </w:p>
    <w:p w14:paraId="710562CB" w14:textId="77777777" w:rsidR="000C4A25" w:rsidRDefault="000C4A25" w:rsidP="004F5C69"/>
    <w:p w14:paraId="154A98C4" w14:textId="77777777" w:rsidR="004F5C69" w:rsidRPr="00EA10D4" w:rsidRDefault="004F5C69" w:rsidP="004F5C69">
      <w:pPr>
        <w:rPr>
          <w:u w:val="single"/>
        </w:rPr>
      </w:pPr>
      <w:r w:rsidRPr="00EA10D4">
        <w:rPr>
          <w:u w:val="single"/>
        </w:rPr>
        <w:t>Rury kanalizacji awaryjnej i prowadzenie</w:t>
      </w:r>
    </w:p>
    <w:p w14:paraId="69D352D8" w14:textId="41817690" w:rsidR="004F5C69" w:rsidRDefault="004F5C69" w:rsidP="004F5C69">
      <w:pPr>
        <w:rPr>
          <w:rFonts w:cs="Calibri"/>
        </w:rPr>
      </w:pPr>
      <w:r w:rsidRPr="00EA10D4">
        <w:t xml:space="preserve">Rury na potrzeby instalacji awaryjnego odprowadzenia wody </w:t>
      </w:r>
      <w:r w:rsidRPr="00EA10D4">
        <w:rPr>
          <w:rFonts w:cs="Calibri"/>
        </w:rPr>
        <w:t xml:space="preserve">wykonać z materiału niepalnego i nieemitującego dymu w trakcie pożaru, np. w klasie A1/s1-d0. Przewody muszą być odporne na uderzenia i drgania. Połączenia rur wzmocnić dodatkowo za pomocą obejm pazurowych np. żeliwo SML. </w:t>
      </w:r>
      <w:r w:rsidR="0026176B">
        <w:rPr>
          <w:rFonts w:cs="Calibri"/>
        </w:rPr>
        <w:tab/>
      </w:r>
      <w:r w:rsidRPr="00EA10D4">
        <w:rPr>
          <w:rFonts w:cs="Calibri"/>
        </w:rPr>
        <w:br/>
        <w:t>Prowadzenie kanału w kanale technologicznym w obrębie płaszczyzny ochronnej i hermetyzacji. W rejonie przejścia przez przegrodę zewnętrzną obiektu należy wykonać studnię rewizyjną z syfonem, zaworem zwrotnym oraz zasuwą. Studnię przykryć włazem lub kratą pomostową.</w:t>
      </w:r>
    </w:p>
    <w:p w14:paraId="13470070" w14:textId="77777777" w:rsidR="00CB1397" w:rsidRPr="00EA10D4" w:rsidRDefault="00CB1397" w:rsidP="004F5C69">
      <w:pPr>
        <w:rPr>
          <w:rFonts w:cs="Calibri"/>
        </w:rPr>
      </w:pPr>
    </w:p>
    <w:p w14:paraId="6B1E18C9" w14:textId="77777777" w:rsidR="004F5C69" w:rsidRPr="00EA10D4" w:rsidRDefault="004F5C69" w:rsidP="004F5C69">
      <w:pPr>
        <w:rPr>
          <w:u w:val="single"/>
        </w:rPr>
      </w:pPr>
      <w:r w:rsidRPr="00EA10D4">
        <w:rPr>
          <w:u w:val="single"/>
        </w:rPr>
        <w:t>Zbiornik na wody awaryjne</w:t>
      </w:r>
    </w:p>
    <w:p w14:paraId="7CA9BB92" w14:textId="77777777" w:rsidR="004F5C69" w:rsidRPr="00EA10D4" w:rsidRDefault="004F5C69" w:rsidP="004F5C69">
      <w:pPr>
        <w:rPr>
          <w:u w:val="single"/>
        </w:rPr>
      </w:pPr>
      <w:r w:rsidRPr="00EA10D4">
        <w:t xml:space="preserve">Zbiornik powinien być odporny na obciążenia mechaniczne, w tym zakładany ruch pojazdów, jeśli zostanie umieszczony na parkingu lub w drodze. Materiał i konstrukcja zbiornika muszą zapewniać odporność na korozję i kontakt z wodą deszczową oraz możliwość łatwej konserwacji. Zbiornik powinien posiadać pokrywę lub właz inspekcyjny umożliwiający kontrolę i czyszczenie. Zbiornik musi być oznakowany i zabezpieczony przed dostępem osób nieuprawnionych. Przewiduje się wypompowywanie wody przy użyciu pomp zatapialnej, </w:t>
      </w:r>
      <w:r w:rsidRPr="00EA10D4">
        <w:rPr>
          <w:u w:val="single"/>
        </w:rPr>
        <w:t xml:space="preserve">z możliwością automatycznego lub ręcznego uruchamiania, zapewniające szybkie opróżnienie zbiornika po wystąpieniu awarii. </w:t>
      </w:r>
    </w:p>
    <w:p w14:paraId="168DC741" w14:textId="77777777" w:rsidR="004F5C69" w:rsidRPr="00EA10D4" w:rsidRDefault="004F5C69" w:rsidP="004F5C69">
      <w:pPr>
        <w:rPr>
          <w:i/>
          <w:iCs/>
        </w:rPr>
      </w:pPr>
      <w:r w:rsidRPr="00EA10D4">
        <w:t xml:space="preserve">Przewiduje się możliwość wypompowywania wody ze zbiornika awaryjnego przy użyciu pomp zatapialnych, z opcją automatycznego lub ręcznego uruchamiania, zapewniających szybkie opróżnienie zbiornika po wystąpieniu awarii. </w:t>
      </w:r>
      <w:r w:rsidRPr="00EA10D4">
        <w:rPr>
          <w:i/>
          <w:iCs/>
        </w:rPr>
        <w:t xml:space="preserve">Sposób i konieczność zastosowania </w:t>
      </w:r>
      <w:r w:rsidRPr="00EA10D4">
        <w:rPr>
          <w:i/>
          <w:iCs/>
        </w:rPr>
        <w:lastRenderedPageBreak/>
        <w:t>pomp zależy od możliwości odprowadzenia wody do istniejącej kanalizacji (oraz od uzyskania zgody Zarządcy sieci) i nie stanowi przedmiotu niniejszego projektu.</w:t>
      </w:r>
    </w:p>
    <w:p w14:paraId="1C43A54E" w14:textId="77777777" w:rsidR="00C9326B" w:rsidRDefault="00C9326B" w:rsidP="00E67D57"/>
    <w:p w14:paraId="0A7A22A8" w14:textId="01000449" w:rsidR="00C9326B" w:rsidRPr="00C9326B" w:rsidRDefault="00C9326B" w:rsidP="00C9326B">
      <w:pPr>
        <w:rPr>
          <w:u w:val="single"/>
        </w:rPr>
      </w:pPr>
      <w:r w:rsidRPr="00C9326B">
        <w:rPr>
          <w:u w:val="single"/>
        </w:rPr>
        <w:t>Materiał przewodów</w:t>
      </w:r>
      <w:r w:rsidR="000A4D2D">
        <w:rPr>
          <w:u w:val="single"/>
        </w:rPr>
        <w:t xml:space="preserve"> kanalizacyjnych i instalacji awaryjnego odprowadzenia wody</w:t>
      </w:r>
    </w:p>
    <w:p w14:paraId="0A903591" w14:textId="29779555" w:rsidR="00C9326B" w:rsidRPr="00C9326B" w:rsidRDefault="00C9326B" w:rsidP="00C9326B">
      <w:r w:rsidRPr="00C9326B">
        <w:t xml:space="preserve">Przewody grawitacyjne, piony, podejścia odpływowe z przyborów sanitarnych kanalizacji wykonać z materiału niepalnego i nieemitującego dymu w trakcie pożaru, np. w klasie A1/s1-d0. Przewody muszą być odporne na uderzenia i drgania. Połączenia rur wzmocnić dodatkowo za pomocą obejm pazurowych np. </w:t>
      </w:r>
      <w:r w:rsidRPr="002668E6">
        <w:t xml:space="preserve">żeliwo SML. </w:t>
      </w:r>
      <w:r w:rsidR="007833B6" w:rsidRPr="002668E6">
        <w:t>Prowadzenie kanału w kanale technologicznym w obrębie płaszczyzny ochronnej i hermetyzacji. W rejonie przejścia przez przegrodę zewnętrzną obiektu</w:t>
      </w:r>
      <w:r w:rsidR="002668E6" w:rsidRPr="002668E6">
        <w:t xml:space="preserve"> (w pomieszczeniu pompowni na odcinku grawitacyjnym)</w:t>
      </w:r>
      <w:r w:rsidR="007833B6" w:rsidRPr="002668E6">
        <w:t xml:space="preserve"> należy wykonać studnię rewizyjną z syfonem, zaworem zwrotnym oraz zasuwą. Studnię przykryć włazem lub kratą pomostową.</w:t>
      </w:r>
    </w:p>
    <w:p w14:paraId="524DB734" w14:textId="77777777" w:rsidR="00C9326B" w:rsidRDefault="00C9326B" w:rsidP="00E67D57"/>
    <w:p w14:paraId="34F81A8E" w14:textId="77777777" w:rsidR="007C357E" w:rsidRPr="00D54916" w:rsidRDefault="007C357E" w:rsidP="00D54916">
      <w:pPr>
        <w:rPr>
          <w:u w:val="single"/>
        </w:rPr>
      </w:pPr>
      <w:r w:rsidRPr="00D54916">
        <w:rPr>
          <w:u w:val="single"/>
        </w:rPr>
        <w:t>Urządzenie do pompowego odprowadzania ścieków sanitarnych</w:t>
      </w:r>
    </w:p>
    <w:p w14:paraId="2EF49372" w14:textId="10D7288A" w:rsidR="007C357E" w:rsidRPr="00C93D9D" w:rsidRDefault="007C357E" w:rsidP="007C357E">
      <w:pPr>
        <w:spacing w:line="264" w:lineRule="auto"/>
      </w:pPr>
      <w:r w:rsidRPr="00C93D9D">
        <w:t xml:space="preserve">W celu odprowadzenia grawitacyjnego ścieków z budowli ochronnej do instalacji zewnętrznej kanalizacji sanitarnej, </w:t>
      </w:r>
      <w:r w:rsidR="00B51244" w:rsidRPr="00C93D9D">
        <w:t>należy przewidzieć</w:t>
      </w:r>
      <w:r w:rsidRPr="00C93D9D">
        <w:t xml:space="preserve"> urządzenie do pompowego odprowadzenia ścieków sanitarnych</w:t>
      </w:r>
      <w:r w:rsidR="00EA4210" w:rsidRPr="00C93D9D">
        <w:t xml:space="preserve"> </w:t>
      </w:r>
      <w:r w:rsidRPr="00C93D9D">
        <w:t>o pojemności 450 litrów przeznaczone do odprowadzania ścieków bytowych i fekalnych w budynkach. Wyposażone w dwie pompy zatapialne pracujące w trybie ciągłym (S1), zasilane napięciem 400 V. Urządzenie posiada zbiornik z tworzywa PE odpornego na korozję, żeliwną zasuwę odcinającą, pionowy króciec tłoczny, czujnik ciśnienia do pneumatycznego rozpoznawania poziomu ścieków oraz sterownik podwójny z funkcją diagnostyki i alarmu. Konstrukcja</w:t>
      </w:r>
      <w:r w:rsidR="00EA4210" w:rsidRPr="00C93D9D">
        <w:t xml:space="preserve"> powinna</w:t>
      </w:r>
      <w:r w:rsidRPr="00C93D9D">
        <w:t xml:space="preserve"> umożliwia</w:t>
      </w:r>
      <w:r w:rsidR="00EA4210" w:rsidRPr="00C93D9D">
        <w:t>ć</w:t>
      </w:r>
      <w:r w:rsidRPr="00C93D9D">
        <w:t xml:space="preserve"> podłączenie przewodów o średnicach od DN 50 do DN 200</w:t>
      </w:r>
      <w:r w:rsidR="00C93D9D" w:rsidRPr="00C93D9D">
        <w:t xml:space="preserve">. </w:t>
      </w:r>
      <w:r w:rsidR="003116F1" w:rsidRPr="00C93D9D">
        <w:t xml:space="preserve">Urządzenie należy chronić przed mrozem przez zastosowanie lokalnego </w:t>
      </w:r>
      <w:r w:rsidR="001D4B45">
        <w:t xml:space="preserve">grzejnika </w:t>
      </w:r>
      <w:r w:rsidR="003116F1" w:rsidRPr="00C93D9D">
        <w:t>elektrycznego w pomieszczeniu pompowni.</w:t>
      </w:r>
    </w:p>
    <w:p w14:paraId="61046C3A" w14:textId="77777777" w:rsidR="002D14EC" w:rsidRDefault="002D14EC" w:rsidP="00E67D57"/>
    <w:p w14:paraId="69A1C797" w14:textId="37F14FF4" w:rsidR="002D14EC" w:rsidRPr="00224035" w:rsidRDefault="00884380" w:rsidP="002D14EC">
      <w:pPr>
        <w:pStyle w:val="Nagwek3"/>
      </w:pPr>
      <w:bookmarkStart w:id="45" w:name="_Toc228360878"/>
      <w:r>
        <w:t xml:space="preserve">Przejścia przewodami </w:t>
      </w:r>
      <w:proofErr w:type="spellStart"/>
      <w:r w:rsidR="00565173">
        <w:t>wod-kan</w:t>
      </w:r>
      <w:proofErr w:type="spellEnd"/>
      <w:r w:rsidR="00565173">
        <w:t xml:space="preserve"> </w:t>
      </w:r>
      <w:r>
        <w:t>przez prze</w:t>
      </w:r>
      <w:r w:rsidR="00153E98">
        <w:t>grody budowlane</w:t>
      </w:r>
      <w:bookmarkEnd w:id="45"/>
    </w:p>
    <w:p w14:paraId="1DD3ECEF" w14:textId="77777777" w:rsidR="002D14EC" w:rsidRDefault="002D14EC" w:rsidP="002D14EC">
      <w:r w:rsidRPr="002D14EC">
        <w:t>Przejścia przewodów kanalizacyjnych i wodociągowych przez przegrody budowlane stanowiące płaszczyzny ochrony, płaszczyzny hermetyzacji oraz elementy oddzielenia lub wydzielenia przeciwpożarowego należy wykonać jako przepusty o odporności mechanicznej, gazoszczelności i odporności ogniowej nie mniejszej niż wymagana dla danej przegrody lub płaszczyzny.</w:t>
      </w:r>
    </w:p>
    <w:p w14:paraId="5C057F5B" w14:textId="77777777" w:rsidR="00B6466F" w:rsidRDefault="00B6466F" w:rsidP="002D14EC"/>
    <w:p w14:paraId="5A5A285D" w14:textId="1FD6F90E" w:rsidR="00B6466F" w:rsidRDefault="00B6466F" w:rsidP="00B6466F">
      <w:pPr>
        <w:pStyle w:val="Nagwek3"/>
      </w:pPr>
      <w:bookmarkStart w:id="46" w:name="_Toc228360879"/>
      <w:r>
        <w:t>Instalacje obce – nie stanowiące wyposażenia budowli ochronnej</w:t>
      </w:r>
      <w:bookmarkEnd w:id="46"/>
    </w:p>
    <w:p w14:paraId="164A5D87" w14:textId="77777777" w:rsidR="004D1C3A" w:rsidRDefault="004D1C3A" w:rsidP="004D1C3A">
      <w:pPr>
        <w:rPr>
          <w:rFonts w:cs="Calibri"/>
          <w:i/>
          <w:iCs/>
          <w:szCs w:val="22"/>
        </w:rPr>
      </w:pPr>
      <w:r w:rsidRPr="004C2F2C">
        <w:rPr>
          <w:rFonts w:cs="Calibri"/>
          <w:i/>
          <w:iCs/>
          <w:szCs w:val="22"/>
        </w:rPr>
        <w:t>Wszelkie instalacje pr</w:t>
      </w:r>
      <w:r w:rsidRPr="00A302BF">
        <w:rPr>
          <w:rFonts w:cs="Calibri"/>
          <w:i/>
          <w:iCs/>
          <w:szCs w:val="22"/>
        </w:rPr>
        <w:t xml:space="preserve">ojektowane </w:t>
      </w:r>
      <w:r w:rsidRPr="004C2F2C">
        <w:rPr>
          <w:rFonts w:cs="Calibri"/>
          <w:i/>
          <w:iCs/>
          <w:szCs w:val="22"/>
        </w:rPr>
        <w:t>dla pozostałej części budynku</w:t>
      </w:r>
      <w:r w:rsidRPr="00A302BF">
        <w:rPr>
          <w:rFonts w:cs="Calibri"/>
          <w:i/>
          <w:iCs/>
          <w:szCs w:val="22"/>
        </w:rPr>
        <w:t xml:space="preserve"> lub dla funkcji podstawowej przedmiotowego obiektu</w:t>
      </w:r>
      <w:r w:rsidRPr="004C2F2C">
        <w:rPr>
          <w:rFonts w:cs="Calibri"/>
          <w:i/>
          <w:iCs/>
          <w:szCs w:val="22"/>
        </w:rPr>
        <w:t>, należy wyprowadzić poza obrys budowli ochronnej lub zabezpieczyć zgodnie z wymaganiami obowiązującymi dla instalacji schronowych.</w:t>
      </w:r>
      <w:r w:rsidRPr="00A302BF">
        <w:rPr>
          <w:rFonts w:cs="Calibri"/>
          <w:i/>
          <w:iCs/>
          <w:szCs w:val="22"/>
        </w:rPr>
        <w:t xml:space="preserve"> Prowadzenie</w:t>
      </w:r>
      <w:r w:rsidRPr="004C2F2C">
        <w:rPr>
          <w:rFonts w:cs="Calibri"/>
          <w:i/>
          <w:iCs/>
          <w:szCs w:val="22"/>
        </w:rPr>
        <w:t xml:space="preserve"> instalacji przez strop w obrębie budowli ochronnej jest niedozwolone.</w:t>
      </w:r>
    </w:p>
    <w:p w14:paraId="3DF2CE5F" w14:textId="77777777" w:rsidR="004D1C3A" w:rsidRPr="00DE0B75" w:rsidRDefault="004D1C3A" w:rsidP="004D1C3A">
      <w:pPr>
        <w:rPr>
          <w:rFonts w:cs="Calibri"/>
          <w:i/>
          <w:iCs/>
          <w:szCs w:val="22"/>
        </w:rPr>
      </w:pPr>
      <w:r w:rsidRPr="00B606D0">
        <w:rPr>
          <w:rFonts w:cs="Calibri"/>
          <w:i/>
          <w:iCs/>
          <w:szCs w:val="22"/>
        </w:rPr>
        <w:t>Zabrania się przechodzenia instalacjami gazowymi przez budowle ochronne. Prowadzenie instalacji wentylacyjnych niezwiązanych z budowlami ochronnymi możliwe jest wyłącznie w obrębie płaszczyzny ochrony i hermetyzacji.</w:t>
      </w:r>
      <w:r>
        <w:rPr>
          <w:rFonts w:cs="Calibri"/>
          <w:i/>
          <w:iCs/>
          <w:szCs w:val="22"/>
        </w:rPr>
        <w:t xml:space="preserve"> </w:t>
      </w:r>
      <w:r w:rsidRPr="00DE0B75">
        <w:rPr>
          <w:rFonts w:cs="Calibri"/>
          <w:i/>
          <w:iCs/>
          <w:szCs w:val="22"/>
        </w:rPr>
        <w:t>Wszelkie pozostałe instalacje wymagają</w:t>
      </w:r>
      <w:r>
        <w:rPr>
          <w:rFonts w:cs="Calibri"/>
          <w:i/>
          <w:iCs/>
          <w:szCs w:val="22"/>
        </w:rPr>
        <w:t xml:space="preserve"> zastosowania</w:t>
      </w:r>
      <w:r w:rsidRPr="00DE0B75">
        <w:rPr>
          <w:rFonts w:cs="Calibri"/>
          <w:i/>
          <w:iCs/>
          <w:szCs w:val="22"/>
        </w:rPr>
        <w:t xml:space="preserve"> przepustów o odporności mechanicznej, gazoszczelności oraz odporności ogniowej, odpowiednio do wymaganej odporności danej płaszczyzny lub przegrody.</w:t>
      </w:r>
      <w:r>
        <w:rPr>
          <w:rFonts w:cs="Calibri"/>
          <w:i/>
          <w:iCs/>
          <w:szCs w:val="22"/>
        </w:rPr>
        <w:t xml:space="preserve"> </w:t>
      </w:r>
    </w:p>
    <w:p w14:paraId="26E3F38C" w14:textId="77777777" w:rsidR="004D1C3A" w:rsidRDefault="004D1C3A" w:rsidP="004D1C3A">
      <w:pPr>
        <w:rPr>
          <w:rFonts w:cs="Calibri"/>
          <w:i/>
          <w:iCs/>
          <w:szCs w:val="22"/>
        </w:rPr>
      </w:pPr>
      <w:r w:rsidRPr="00A302BF">
        <w:rPr>
          <w:rFonts w:cs="Calibri"/>
          <w:i/>
          <w:iCs/>
          <w:szCs w:val="22"/>
        </w:rPr>
        <w:lastRenderedPageBreak/>
        <w:t>Wejście do budowli ochronnej oraz wyjście zapasowe zabezpieczyć przez indywidualne odwodnienie stosownie do warunków gruntowo</w:t>
      </w:r>
      <w:r w:rsidRPr="00A302BF">
        <w:rPr>
          <w:rFonts w:cs="Calibri"/>
          <w:i/>
          <w:iCs/>
          <w:szCs w:val="22"/>
        </w:rPr>
        <w:noBreakHyphen/>
        <w:t xml:space="preserve">wodnych, zabezpieczone przed przepływem zwrotnym. </w:t>
      </w:r>
    </w:p>
    <w:p w14:paraId="18C81086" w14:textId="77777777" w:rsidR="00427F60" w:rsidRDefault="00427F60" w:rsidP="004D1C3A">
      <w:pPr>
        <w:rPr>
          <w:rFonts w:cs="Calibri"/>
          <w:i/>
          <w:iCs/>
          <w:szCs w:val="22"/>
        </w:rPr>
      </w:pPr>
    </w:p>
    <w:p w14:paraId="1B4A8AC8" w14:textId="5561D309" w:rsidR="00427F60" w:rsidRDefault="00427F60" w:rsidP="00427F60">
      <w:pPr>
        <w:pStyle w:val="Nagwek3"/>
      </w:pPr>
      <w:bookmarkStart w:id="47" w:name="_Toc228360880"/>
      <w:proofErr w:type="spellStart"/>
      <w:r>
        <w:t>Priorytetyzacja</w:t>
      </w:r>
      <w:proofErr w:type="spellEnd"/>
      <w:r>
        <w:t xml:space="preserve"> </w:t>
      </w:r>
      <w:r w:rsidR="005465DD">
        <w:t>zapewnienia zasilania</w:t>
      </w:r>
      <w:r w:rsidR="008703A6">
        <w:t xml:space="preserve"> awaryjnego</w:t>
      </w:r>
      <w:bookmarkEnd w:id="47"/>
    </w:p>
    <w:p w14:paraId="3FCF7D78" w14:textId="7B2B3969" w:rsidR="00070D52" w:rsidRPr="007F3369" w:rsidRDefault="00070D52" w:rsidP="004D1C3A">
      <w:pPr>
        <w:rPr>
          <w:rFonts w:cs="Calibri"/>
          <w:szCs w:val="22"/>
        </w:rPr>
      </w:pPr>
      <w:r w:rsidRPr="007F3369">
        <w:rPr>
          <w:rFonts w:cs="Calibri"/>
          <w:szCs w:val="22"/>
        </w:rPr>
        <w:t xml:space="preserve">Wszystkim urządzeniom elektrycznym należy przewidzieć zasilanie z instalacji elektrycznej obiektu, zgodnie z ich wymaganiami technicznymi i warunkami pracy. Urządzeniom </w:t>
      </w:r>
      <w:r w:rsidR="00343D4C" w:rsidRPr="007F3369">
        <w:rPr>
          <w:rFonts w:cs="Calibri"/>
          <w:szCs w:val="22"/>
        </w:rPr>
        <w:t xml:space="preserve">przewidzianym dla budowli ochronnej </w:t>
      </w:r>
      <w:r w:rsidRPr="007F3369">
        <w:rPr>
          <w:rFonts w:cs="Calibri"/>
          <w:szCs w:val="22"/>
        </w:rPr>
        <w:t xml:space="preserve">należy zapewnić możliwość zasilania z rezerwowego źródła energii elektrycznej (agregat prądotwórczy), z uwzględnieniem </w:t>
      </w:r>
      <w:proofErr w:type="spellStart"/>
      <w:r w:rsidRPr="007F3369">
        <w:rPr>
          <w:rFonts w:cs="Calibri"/>
          <w:szCs w:val="22"/>
        </w:rPr>
        <w:t>priorytetyzacji</w:t>
      </w:r>
      <w:proofErr w:type="spellEnd"/>
      <w:r w:rsidRPr="007F3369">
        <w:rPr>
          <w:rFonts w:cs="Calibri"/>
          <w:szCs w:val="22"/>
        </w:rPr>
        <w:t xml:space="preserve"> odbiorów</w:t>
      </w:r>
      <w:r w:rsidR="00397AD2" w:rsidRPr="007F3369">
        <w:rPr>
          <w:rFonts w:cs="Calibri"/>
          <w:szCs w:val="22"/>
        </w:rPr>
        <w:t xml:space="preserve"> dla urządzeń</w:t>
      </w:r>
      <w:r w:rsidR="00F3178D" w:rsidRPr="007F3369">
        <w:rPr>
          <w:rFonts w:cs="Calibri"/>
          <w:szCs w:val="22"/>
        </w:rPr>
        <w:t xml:space="preserve"> odpowiedzianych za bezpieczeństwo ludzi tj. </w:t>
      </w:r>
      <w:r w:rsidR="00D6436E" w:rsidRPr="007F3369">
        <w:rPr>
          <w:rFonts w:cs="Calibri"/>
          <w:szCs w:val="22"/>
        </w:rPr>
        <w:t xml:space="preserve">minimum dla </w:t>
      </w:r>
      <w:r w:rsidR="00F3178D" w:rsidRPr="007F3369">
        <w:rPr>
          <w:rFonts w:cs="Calibri"/>
          <w:szCs w:val="22"/>
        </w:rPr>
        <w:t>wentylacji, oświetlenia</w:t>
      </w:r>
      <w:r w:rsidR="00D6436E" w:rsidRPr="007F3369">
        <w:rPr>
          <w:rFonts w:cs="Calibri"/>
          <w:szCs w:val="22"/>
        </w:rPr>
        <w:t>, automatyki i</w:t>
      </w:r>
      <w:r w:rsidR="002D0434" w:rsidRPr="007F3369">
        <w:rPr>
          <w:rFonts w:cs="Calibri"/>
          <w:szCs w:val="22"/>
        </w:rPr>
        <w:t xml:space="preserve"> łączności.</w:t>
      </w:r>
    </w:p>
    <w:p w14:paraId="1467EDD7" w14:textId="77777777" w:rsidR="00B25A88" w:rsidRPr="00B25A88" w:rsidRDefault="00B25A88" w:rsidP="007D67C3"/>
    <w:p w14:paraId="037B75D3" w14:textId="08A4BDDE" w:rsidR="00C35183" w:rsidRPr="000E2C09" w:rsidRDefault="00C35183" w:rsidP="00894936">
      <w:pPr>
        <w:pStyle w:val="Nagwek2"/>
        <w:keepNext/>
      </w:pPr>
      <w:bookmarkStart w:id="48" w:name="_Toc228360881"/>
      <w:r w:rsidRPr="000E2C09">
        <w:t>Wytyczne dla systemów</w:t>
      </w:r>
      <w:r w:rsidR="00C13177" w:rsidRPr="000E2C09">
        <w:t xml:space="preserve"> </w:t>
      </w:r>
      <w:r w:rsidRPr="000E2C09">
        <w:t>łączności i zarządzania</w:t>
      </w:r>
      <w:bookmarkEnd w:id="48"/>
      <w:r w:rsidRPr="000E2C09">
        <w:t xml:space="preserve"> </w:t>
      </w:r>
    </w:p>
    <w:p w14:paraId="46B9F58F" w14:textId="77777777" w:rsidR="00D05236" w:rsidRDefault="00D05236" w:rsidP="00D05236">
      <w:pPr>
        <w:pStyle w:val="Default"/>
        <w:rPr>
          <w:highlight w:val="yellow"/>
        </w:rPr>
      </w:pPr>
    </w:p>
    <w:p w14:paraId="7FBF1BAD" w14:textId="77777777" w:rsidR="00E53FBB" w:rsidRPr="00474F89" w:rsidRDefault="00E53FBB" w:rsidP="00E53FBB">
      <w:pPr>
        <w:rPr>
          <w:sz w:val="22"/>
          <w:szCs w:val="22"/>
        </w:rPr>
      </w:pPr>
      <w:r w:rsidRPr="00474F89">
        <w:rPr>
          <w:sz w:val="22"/>
          <w:szCs w:val="22"/>
        </w:rPr>
        <w:t>W celu zapewniania odpowiednich warunków użytkowania obiektu, należy na podstawie sporządzonych projektów na wszystkich stadiach sporządzić instrukcję użytkowania budowli ochronną, zawierającą m.in:</w:t>
      </w:r>
    </w:p>
    <w:p w14:paraId="6195C75D" w14:textId="77777777" w:rsidR="00E53FBB" w:rsidRPr="00474F89" w:rsidRDefault="00E53FBB" w:rsidP="00A4554F">
      <w:pPr>
        <w:numPr>
          <w:ilvl w:val="0"/>
          <w:numId w:val="31"/>
        </w:numPr>
        <w:spacing w:before="200" w:after="200" w:line="276" w:lineRule="auto"/>
        <w:rPr>
          <w:sz w:val="22"/>
          <w:szCs w:val="22"/>
        </w:rPr>
      </w:pPr>
      <w:r w:rsidRPr="00474F89">
        <w:rPr>
          <w:sz w:val="22"/>
          <w:szCs w:val="22"/>
        </w:rPr>
        <w:t>Instrukcje eksploatacji i użytkowania wyposażenia specjalnego;</w:t>
      </w:r>
    </w:p>
    <w:p w14:paraId="4A0E1D04" w14:textId="77777777" w:rsidR="00E53FBB" w:rsidRPr="00474F89" w:rsidRDefault="00E53FBB" w:rsidP="00A4554F">
      <w:pPr>
        <w:numPr>
          <w:ilvl w:val="0"/>
          <w:numId w:val="31"/>
        </w:numPr>
        <w:spacing w:before="200" w:after="200" w:line="276" w:lineRule="auto"/>
        <w:rPr>
          <w:sz w:val="22"/>
          <w:szCs w:val="22"/>
        </w:rPr>
      </w:pPr>
      <w:r w:rsidRPr="00474F89">
        <w:rPr>
          <w:sz w:val="22"/>
          <w:szCs w:val="22"/>
        </w:rPr>
        <w:t>Instrukcję postępowania na wypadek pożaru;</w:t>
      </w:r>
    </w:p>
    <w:p w14:paraId="1A7C0151" w14:textId="77777777" w:rsidR="00E53FBB" w:rsidRPr="00474F89" w:rsidRDefault="00E53FBB" w:rsidP="00A4554F">
      <w:pPr>
        <w:numPr>
          <w:ilvl w:val="0"/>
          <w:numId w:val="31"/>
        </w:numPr>
        <w:spacing w:before="200" w:after="200" w:line="276" w:lineRule="auto"/>
        <w:rPr>
          <w:sz w:val="22"/>
          <w:szCs w:val="22"/>
        </w:rPr>
      </w:pPr>
      <w:r w:rsidRPr="00474F89">
        <w:rPr>
          <w:sz w:val="22"/>
          <w:szCs w:val="22"/>
        </w:rPr>
        <w:t>Instrukcję postępowania na wypadek wystąpienia skażenia zewnętrznego;</w:t>
      </w:r>
    </w:p>
    <w:p w14:paraId="224B3241" w14:textId="77777777" w:rsidR="00E53FBB" w:rsidRPr="00474F89" w:rsidRDefault="00E53FBB" w:rsidP="00A4554F">
      <w:pPr>
        <w:numPr>
          <w:ilvl w:val="0"/>
          <w:numId w:val="31"/>
        </w:numPr>
        <w:spacing w:before="200" w:after="200" w:line="276" w:lineRule="auto"/>
        <w:rPr>
          <w:sz w:val="22"/>
          <w:szCs w:val="22"/>
        </w:rPr>
      </w:pPr>
      <w:r w:rsidRPr="00474F89">
        <w:rPr>
          <w:sz w:val="22"/>
          <w:szCs w:val="22"/>
        </w:rPr>
        <w:t>Instrukcję przystosowania obiektu do funkcji budowli ochronnej;</w:t>
      </w:r>
    </w:p>
    <w:p w14:paraId="39D3B970" w14:textId="77777777" w:rsidR="00E53FBB" w:rsidRDefault="00E53FBB" w:rsidP="00E53FBB">
      <w:pPr>
        <w:rPr>
          <w:sz w:val="22"/>
          <w:szCs w:val="22"/>
        </w:rPr>
      </w:pPr>
      <w:r w:rsidRPr="00474F89">
        <w:rPr>
          <w:sz w:val="22"/>
          <w:szCs w:val="22"/>
        </w:rPr>
        <w:t>Schron należy wyposażyć w układ sterowania zapewniający działanie schronu w trybie budowli ochronnej, w trzech okresach:</w:t>
      </w:r>
    </w:p>
    <w:p w14:paraId="3F9C3AAF" w14:textId="77777777" w:rsidR="00690BE8" w:rsidRPr="00474F89" w:rsidRDefault="00690BE8" w:rsidP="00E53FBB">
      <w:pPr>
        <w:rPr>
          <w:sz w:val="22"/>
          <w:szCs w:val="22"/>
        </w:rPr>
      </w:pPr>
    </w:p>
    <w:p w14:paraId="0A7DBEA7" w14:textId="77777777" w:rsidR="00E53FBB" w:rsidRPr="00474F89" w:rsidRDefault="00E53FBB" w:rsidP="00E53FBB">
      <w:pPr>
        <w:rPr>
          <w:sz w:val="22"/>
          <w:szCs w:val="22"/>
        </w:rPr>
      </w:pPr>
      <w:r w:rsidRPr="00474F89">
        <w:rPr>
          <w:sz w:val="22"/>
          <w:szCs w:val="22"/>
        </w:rPr>
        <w:t xml:space="preserve">1/okresie I – wentylacji czystej </w:t>
      </w:r>
    </w:p>
    <w:p w14:paraId="1507D2A7" w14:textId="77777777" w:rsidR="00E53FBB" w:rsidRPr="00474F89" w:rsidRDefault="00E53FBB" w:rsidP="00E53FBB">
      <w:pPr>
        <w:rPr>
          <w:sz w:val="22"/>
          <w:szCs w:val="22"/>
        </w:rPr>
      </w:pPr>
      <w:r w:rsidRPr="00474F89">
        <w:rPr>
          <w:sz w:val="22"/>
          <w:szCs w:val="22"/>
        </w:rPr>
        <w:t xml:space="preserve">2/ okresie II – </w:t>
      </w:r>
      <w:proofErr w:type="spellStart"/>
      <w:r w:rsidRPr="00474F89">
        <w:rPr>
          <w:sz w:val="22"/>
          <w:szCs w:val="22"/>
        </w:rPr>
        <w:t>filtrowentylacji</w:t>
      </w:r>
      <w:proofErr w:type="spellEnd"/>
    </w:p>
    <w:p w14:paraId="68291D2B" w14:textId="77777777" w:rsidR="00E53FBB" w:rsidRPr="00474F89" w:rsidRDefault="00E53FBB" w:rsidP="00E53FBB">
      <w:pPr>
        <w:rPr>
          <w:sz w:val="22"/>
          <w:szCs w:val="22"/>
        </w:rPr>
      </w:pPr>
      <w:r w:rsidRPr="00474F89">
        <w:rPr>
          <w:sz w:val="22"/>
          <w:szCs w:val="22"/>
        </w:rPr>
        <w:t xml:space="preserve">3/ okresie III – izolacji </w:t>
      </w:r>
    </w:p>
    <w:p w14:paraId="52CD2E7E" w14:textId="77777777" w:rsidR="00690BE8" w:rsidRDefault="00690BE8" w:rsidP="00E53FBB">
      <w:pPr>
        <w:rPr>
          <w:sz w:val="22"/>
          <w:szCs w:val="22"/>
        </w:rPr>
      </w:pPr>
    </w:p>
    <w:p w14:paraId="0C50E5EC" w14:textId="67842004" w:rsidR="00E53FBB" w:rsidRPr="00474F89" w:rsidRDefault="00E53FBB" w:rsidP="00E53FBB">
      <w:pPr>
        <w:rPr>
          <w:sz w:val="22"/>
          <w:szCs w:val="22"/>
        </w:rPr>
      </w:pPr>
      <w:r w:rsidRPr="00474F89">
        <w:rPr>
          <w:sz w:val="22"/>
          <w:szCs w:val="22"/>
        </w:rPr>
        <w:t>Przejście w tryb budowli ochronnej, powinno być poprzedzone następującymi czynnościami:</w:t>
      </w:r>
    </w:p>
    <w:p w14:paraId="16914669" w14:textId="77777777" w:rsidR="00E53FBB" w:rsidRPr="00474F89" w:rsidRDefault="00E53FBB" w:rsidP="00A4554F">
      <w:pPr>
        <w:numPr>
          <w:ilvl w:val="0"/>
          <w:numId w:val="27"/>
        </w:numPr>
        <w:spacing w:before="200" w:after="200" w:line="276" w:lineRule="auto"/>
        <w:rPr>
          <w:sz w:val="22"/>
          <w:szCs w:val="22"/>
        </w:rPr>
      </w:pPr>
      <w:r w:rsidRPr="00474F89">
        <w:rPr>
          <w:sz w:val="22"/>
          <w:szCs w:val="22"/>
        </w:rPr>
        <w:t>Zamknięciem zamknięć ochronno-hermetycznych;</w:t>
      </w:r>
    </w:p>
    <w:p w14:paraId="5E46DC0C" w14:textId="77777777" w:rsidR="00E53FBB" w:rsidRPr="00474F89" w:rsidRDefault="00E53FBB" w:rsidP="00A4554F">
      <w:pPr>
        <w:numPr>
          <w:ilvl w:val="0"/>
          <w:numId w:val="27"/>
        </w:numPr>
        <w:spacing w:before="200" w:after="200" w:line="276" w:lineRule="auto"/>
        <w:rPr>
          <w:sz w:val="22"/>
          <w:szCs w:val="22"/>
        </w:rPr>
      </w:pPr>
      <w:r w:rsidRPr="00474F89">
        <w:rPr>
          <w:sz w:val="22"/>
          <w:szCs w:val="22"/>
        </w:rPr>
        <w:t>Demontażem tymczasowych krat pomostowych/blach ryflowanych zabezpieczających przejścia przez drzwi ochronno-hermetyczne;</w:t>
      </w:r>
    </w:p>
    <w:p w14:paraId="5F749126" w14:textId="77777777" w:rsidR="00E53FBB" w:rsidRPr="00474F89" w:rsidRDefault="00E53FBB" w:rsidP="00A4554F">
      <w:pPr>
        <w:numPr>
          <w:ilvl w:val="0"/>
          <w:numId w:val="27"/>
        </w:numPr>
        <w:spacing w:before="200" w:after="200" w:line="276" w:lineRule="auto"/>
        <w:rPr>
          <w:sz w:val="22"/>
          <w:szCs w:val="22"/>
        </w:rPr>
      </w:pPr>
      <w:r w:rsidRPr="00474F89">
        <w:rPr>
          <w:sz w:val="22"/>
          <w:szCs w:val="22"/>
        </w:rPr>
        <w:t>Zabezpieczeniem wyposażenia funkcji podstawowej;</w:t>
      </w:r>
    </w:p>
    <w:p w14:paraId="15F14203" w14:textId="77777777" w:rsidR="00E53FBB" w:rsidRPr="00474F89" w:rsidRDefault="00E53FBB" w:rsidP="00E53FBB">
      <w:pPr>
        <w:rPr>
          <w:sz w:val="22"/>
          <w:szCs w:val="22"/>
        </w:rPr>
      </w:pPr>
      <w:r w:rsidRPr="00474F89">
        <w:rPr>
          <w:sz w:val="22"/>
          <w:szCs w:val="22"/>
        </w:rPr>
        <w:t xml:space="preserve">Przejście w tryb budowli ochronnej powinien automatycznie oznaczać przejście w </w:t>
      </w:r>
      <w:r w:rsidRPr="00474F89">
        <w:rPr>
          <w:b/>
          <w:bCs/>
          <w:sz w:val="22"/>
          <w:szCs w:val="22"/>
        </w:rPr>
        <w:t>okres I</w:t>
      </w:r>
      <w:r w:rsidRPr="00474F89">
        <w:rPr>
          <w:sz w:val="22"/>
          <w:szCs w:val="22"/>
        </w:rPr>
        <w:t xml:space="preserve">, zaś </w:t>
      </w:r>
      <w:r w:rsidRPr="00474F89">
        <w:rPr>
          <w:rFonts w:cs="Arial"/>
          <w:sz w:val="22"/>
          <w:szCs w:val="22"/>
        </w:rPr>
        <w:t>system sterowania powinien móc automatycznie wykonywać przynajmniej poniższe czynności:</w:t>
      </w:r>
      <w:r w:rsidRPr="00474F89">
        <w:rPr>
          <w:rFonts w:cs="Arial"/>
          <w:sz w:val="22"/>
          <w:szCs w:val="22"/>
        </w:rPr>
        <w:tab/>
      </w:r>
    </w:p>
    <w:p w14:paraId="637E3372" w14:textId="77777777" w:rsidR="00E53FBB" w:rsidRPr="00474F89" w:rsidRDefault="00E53FBB" w:rsidP="00A4554F">
      <w:pPr>
        <w:numPr>
          <w:ilvl w:val="0"/>
          <w:numId w:val="28"/>
        </w:numPr>
        <w:spacing w:line="276" w:lineRule="auto"/>
        <w:rPr>
          <w:rFonts w:cs="Arial"/>
          <w:sz w:val="22"/>
          <w:szCs w:val="22"/>
        </w:rPr>
      </w:pPr>
      <w:r w:rsidRPr="00474F89">
        <w:rPr>
          <w:rFonts w:cs="Arial"/>
          <w:sz w:val="22"/>
          <w:szCs w:val="22"/>
        </w:rPr>
        <w:t>wyłączyć wszystkie systemy wentylacyjne niezwiązane z działaniem budowli ochronnej oraz zamknąć stosowne przepustnice;</w:t>
      </w:r>
    </w:p>
    <w:p w14:paraId="7B888BC1" w14:textId="77777777" w:rsidR="00E53FBB" w:rsidRPr="00474F89" w:rsidRDefault="00E53FBB" w:rsidP="00A4554F">
      <w:pPr>
        <w:numPr>
          <w:ilvl w:val="0"/>
          <w:numId w:val="28"/>
        </w:numPr>
        <w:spacing w:line="276" w:lineRule="auto"/>
        <w:rPr>
          <w:rFonts w:cs="Arial"/>
          <w:sz w:val="22"/>
          <w:szCs w:val="22"/>
        </w:rPr>
      </w:pPr>
      <w:r w:rsidRPr="00474F89">
        <w:rPr>
          <w:rFonts w:cs="Arial"/>
          <w:sz w:val="22"/>
          <w:szCs w:val="22"/>
        </w:rPr>
        <w:t>uruchomić centralę wentylacyjną obsługującą schron;</w:t>
      </w:r>
    </w:p>
    <w:p w14:paraId="4066682B" w14:textId="77777777" w:rsidR="00E53FBB" w:rsidRPr="00474F89" w:rsidRDefault="00E53FBB" w:rsidP="00A4554F">
      <w:pPr>
        <w:numPr>
          <w:ilvl w:val="0"/>
          <w:numId w:val="28"/>
        </w:numPr>
        <w:spacing w:line="276" w:lineRule="auto"/>
        <w:rPr>
          <w:rFonts w:cs="Arial"/>
          <w:sz w:val="22"/>
          <w:szCs w:val="22"/>
        </w:rPr>
      </w:pPr>
      <w:r w:rsidRPr="00474F89">
        <w:rPr>
          <w:rFonts w:cs="Arial"/>
          <w:sz w:val="22"/>
          <w:szCs w:val="22"/>
        </w:rPr>
        <w:lastRenderedPageBreak/>
        <w:t>przejść w tryb pracy wymuszonej zgodnie z parametrami projektowymi dla trybu ochronnego, z możliwością modulacji wydajności centrali na podstawie stężenia CO₂ mierzonego w strumieniu powietrza wywiewanego. Układ automatyki musi umożliwiać ręczne wymuszenie pracy z przepływem projektowym (maksymalnym), niezależnie od pomiarów aktualnego stężenia CO₂; wymuszenie to ma najwyższy priorytet i pozostaje aktywne do czasu jego odwołania;</w:t>
      </w:r>
    </w:p>
    <w:p w14:paraId="33B7199B" w14:textId="77777777" w:rsidR="00E53FBB" w:rsidRPr="00474F89" w:rsidRDefault="00E53FBB" w:rsidP="00A4554F">
      <w:pPr>
        <w:numPr>
          <w:ilvl w:val="0"/>
          <w:numId w:val="28"/>
        </w:numPr>
        <w:spacing w:line="276" w:lineRule="auto"/>
        <w:rPr>
          <w:rFonts w:cs="Arial"/>
          <w:sz w:val="22"/>
          <w:szCs w:val="22"/>
        </w:rPr>
      </w:pPr>
      <w:r w:rsidRPr="00474F89">
        <w:rPr>
          <w:rFonts w:cs="Arial"/>
          <w:sz w:val="22"/>
          <w:szCs w:val="22"/>
        </w:rPr>
        <w:t>prowadzić regulację temperatury powietrza nawiewanego poprzez modulacyjną pracę zaworów regulacyjnych (0–10 V), wyłącznie w zakresie wynikającym z mocy zainstalowanych wymienników na układzie wentylacyjnym;</w:t>
      </w:r>
    </w:p>
    <w:p w14:paraId="125E1CF0" w14:textId="77777777" w:rsidR="00E53FBB" w:rsidRPr="00474F89" w:rsidRDefault="00E53FBB" w:rsidP="00E53FBB">
      <w:pPr>
        <w:rPr>
          <w:rFonts w:cs="Arial"/>
          <w:sz w:val="22"/>
          <w:szCs w:val="22"/>
        </w:rPr>
      </w:pPr>
    </w:p>
    <w:p w14:paraId="3F88DD8F" w14:textId="77777777" w:rsidR="00E53FBB" w:rsidRPr="00474F89" w:rsidRDefault="00E53FBB" w:rsidP="00E53FBB">
      <w:pPr>
        <w:rPr>
          <w:rFonts w:cs="Arial"/>
          <w:sz w:val="22"/>
          <w:szCs w:val="22"/>
        </w:rPr>
      </w:pPr>
      <w:r w:rsidRPr="00474F89">
        <w:rPr>
          <w:rFonts w:cs="Arial"/>
          <w:sz w:val="22"/>
          <w:szCs w:val="22"/>
        </w:rPr>
        <w:t xml:space="preserve">Przejście w </w:t>
      </w:r>
      <w:r w:rsidRPr="00474F89">
        <w:rPr>
          <w:rFonts w:cs="Arial"/>
          <w:b/>
          <w:bCs/>
          <w:sz w:val="22"/>
          <w:szCs w:val="22"/>
        </w:rPr>
        <w:t>okres III</w:t>
      </w:r>
      <w:r w:rsidRPr="00474F89">
        <w:rPr>
          <w:rFonts w:cs="Arial"/>
          <w:sz w:val="22"/>
          <w:szCs w:val="22"/>
        </w:rPr>
        <w:t xml:space="preserve"> następuje automatycznie z okresu I lub II w przypadku:</w:t>
      </w:r>
    </w:p>
    <w:p w14:paraId="00A87D89" w14:textId="77777777" w:rsidR="00E53FBB" w:rsidRPr="00474F89" w:rsidRDefault="00E53FBB" w:rsidP="00E53FBB">
      <w:pPr>
        <w:rPr>
          <w:rFonts w:cs="Arial"/>
          <w:sz w:val="22"/>
          <w:szCs w:val="22"/>
        </w:rPr>
      </w:pPr>
    </w:p>
    <w:p w14:paraId="5AE4A84A" w14:textId="77777777" w:rsidR="00E53FBB" w:rsidRPr="00474F89" w:rsidRDefault="00E53FBB" w:rsidP="00A4554F">
      <w:pPr>
        <w:numPr>
          <w:ilvl w:val="0"/>
          <w:numId w:val="29"/>
        </w:numPr>
        <w:spacing w:line="276" w:lineRule="auto"/>
        <w:rPr>
          <w:rFonts w:cs="Arial"/>
          <w:sz w:val="22"/>
          <w:szCs w:val="22"/>
        </w:rPr>
      </w:pPr>
      <w:r w:rsidRPr="00474F89">
        <w:rPr>
          <w:rFonts w:cs="Arial"/>
          <w:sz w:val="22"/>
          <w:szCs w:val="22"/>
        </w:rPr>
        <w:t>wykrycia skażenia przez któryś z systemów detekcji skażeń;</w:t>
      </w:r>
    </w:p>
    <w:p w14:paraId="11190F94" w14:textId="77777777" w:rsidR="00E53FBB" w:rsidRPr="00474F89" w:rsidRDefault="00E53FBB" w:rsidP="00A4554F">
      <w:pPr>
        <w:numPr>
          <w:ilvl w:val="0"/>
          <w:numId w:val="29"/>
        </w:numPr>
        <w:spacing w:line="276" w:lineRule="auto"/>
        <w:rPr>
          <w:rFonts w:cs="Arial"/>
          <w:sz w:val="22"/>
          <w:szCs w:val="22"/>
        </w:rPr>
      </w:pPr>
      <w:r w:rsidRPr="00474F89">
        <w:rPr>
          <w:rFonts w:cs="Arial"/>
          <w:sz w:val="22"/>
          <w:szCs w:val="22"/>
        </w:rPr>
        <w:t>wykrycia pożaru zewnętrznego (czujki dymu w czerpniach, przelotniach, strefach wejścia);</w:t>
      </w:r>
    </w:p>
    <w:p w14:paraId="097766E7" w14:textId="77777777" w:rsidR="00E53FBB" w:rsidRPr="00474F89" w:rsidRDefault="00E53FBB" w:rsidP="00A4554F">
      <w:pPr>
        <w:numPr>
          <w:ilvl w:val="0"/>
          <w:numId w:val="29"/>
        </w:numPr>
        <w:spacing w:line="276" w:lineRule="auto"/>
        <w:rPr>
          <w:rFonts w:cs="Arial"/>
          <w:sz w:val="22"/>
          <w:szCs w:val="22"/>
        </w:rPr>
      </w:pPr>
      <w:r w:rsidRPr="00474F89">
        <w:rPr>
          <w:rFonts w:cs="Arial"/>
          <w:sz w:val="22"/>
          <w:szCs w:val="22"/>
        </w:rPr>
        <w:t>dyspozycji z systemu zewnętrznego (np. z krajowego lub lokalnego systemu ostrzegania i alarmowania);</w:t>
      </w:r>
    </w:p>
    <w:p w14:paraId="44B35FFE" w14:textId="77777777" w:rsidR="00E53FBB" w:rsidRPr="00474F89" w:rsidRDefault="00E53FBB" w:rsidP="00A4554F">
      <w:pPr>
        <w:numPr>
          <w:ilvl w:val="0"/>
          <w:numId w:val="29"/>
        </w:numPr>
        <w:spacing w:line="276" w:lineRule="auto"/>
        <w:rPr>
          <w:rFonts w:cs="Arial"/>
          <w:sz w:val="22"/>
          <w:szCs w:val="22"/>
        </w:rPr>
      </w:pPr>
      <w:r w:rsidRPr="00474F89">
        <w:rPr>
          <w:rFonts w:cs="Arial"/>
          <w:sz w:val="22"/>
          <w:szCs w:val="22"/>
        </w:rPr>
        <w:t>przełączenia w tryb „IZOLACJA” w systemie zarządzania schronem.</w:t>
      </w:r>
    </w:p>
    <w:p w14:paraId="30767654" w14:textId="77777777" w:rsidR="00E53FBB" w:rsidRPr="00474F89" w:rsidRDefault="00E53FBB" w:rsidP="00E53FBB">
      <w:pPr>
        <w:rPr>
          <w:rFonts w:cs="Arial"/>
          <w:sz w:val="22"/>
          <w:szCs w:val="22"/>
        </w:rPr>
      </w:pPr>
    </w:p>
    <w:p w14:paraId="4BA6534D" w14:textId="77777777" w:rsidR="00E53FBB" w:rsidRPr="00474F89" w:rsidRDefault="00E53FBB" w:rsidP="00E53FBB">
      <w:pPr>
        <w:rPr>
          <w:rFonts w:cs="Arial"/>
          <w:sz w:val="22"/>
          <w:szCs w:val="22"/>
        </w:rPr>
      </w:pPr>
      <w:r w:rsidRPr="00474F89">
        <w:rPr>
          <w:rFonts w:cs="Arial"/>
          <w:sz w:val="22"/>
          <w:szCs w:val="22"/>
        </w:rPr>
        <w:t>Przejście w okres III (tryb izolacji), powinien automatycznie:</w:t>
      </w:r>
    </w:p>
    <w:p w14:paraId="46D68232"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emitować alarm dźwiękowy w obiekcie;</w:t>
      </w:r>
    </w:p>
    <w:p w14:paraId="2E4D8E1C"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przełączyć zawory odcinające (hermetyzujące obiekt) na wentylacji w pozycję wymaganą dla trybu izolacji;</w:t>
      </w:r>
    </w:p>
    <w:p w14:paraId="705188C2"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zablokować zwory elektromagnetyczne w drzwiach ochronno-hermetycznych w płaszczyznach ochrony i hermetyzacji, umożliwiając wejście do przedsionków i śluz powietrznych tylko po akceptacji dyspozytora;</w:t>
      </w:r>
    </w:p>
    <w:p w14:paraId="02F86A59"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wysłać sygnał (system powinien emitować system dźwiękowo-świetlny) do operatora;</w:t>
      </w:r>
    </w:p>
    <w:p w14:paraId="0F149327" w14:textId="77777777" w:rsidR="00E53FBB" w:rsidRPr="00474F89" w:rsidRDefault="00E53FBB" w:rsidP="00E53FBB">
      <w:pPr>
        <w:rPr>
          <w:rFonts w:cs="Arial"/>
          <w:sz w:val="22"/>
          <w:szCs w:val="22"/>
        </w:rPr>
      </w:pPr>
    </w:p>
    <w:p w14:paraId="235E0934" w14:textId="77777777" w:rsidR="00E53FBB" w:rsidRPr="00474F89" w:rsidRDefault="00E53FBB" w:rsidP="00E53FBB">
      <w:pPr>
        <w:rPr>
          <w:rFonts w:cs="Arial"/>
          <w:sz w:val="22"/>
          <w:szCs w:val="22"/>
        </w:rPr>
      </w:pPr>
      <w:r w:rsidRPr="00474F89">
        <w:rPr>
          <w:rFonts w:cs="Arial"/>
          <w:sz w:val="22"/>
          <w:szCs w:val="22"/>
        </w:rPr>
        <w:t xml:space="preserve">Przejście w </w:t>
      </w:r>
      <w:r w:rsidRPr="00474F89">
        <w:rPr>
          <w:rFonts w:cs="Arial"/>
          <w:b/>
          <w:bCs/>
          <w:sz w:val="22"/>
          <w:szCs w:val="22"/>
        </w:rPr>
        <w:t>okres II</w:t>
      </w:r>
      <w:r w:rsidRPr="00474F89">
        <w:rPr>
          <w:rFonts w:cs="Arial"/>
          <w:sz w:val="22"/>
          <w:szCs w:val="22"/>
        </w:rPr>
        <w:t xml:space="preserve"> jest poprzedzone tymczasowym przejściem w okres </w:t>
      </w:r>
      <w:r w:rsidRPr="00474F89">
        <w:rPr>
          <w:rFonts w:cs="Arial"/>
          <w:b/>
          <w:bCs/>
          <w:sz w:val="22"/>
          <w:szCs w:val="22"/>
        </w:rPr>
        <w:t xml:space="preserve">III </w:t>
      </w:r>
      <w:r w:rsidRPr="00474F89">
        <w:rPr>
          <w:rFonts w:cs="Arial"/>
          <w:sz w:val="22"/>
          <w:szCs w:val="22"/>
        </w:rPr>
        <w:t>i jest aktywowane przez operatora schronu.</w:t>
      </w:r>
    </w:p>
    <w:p w14:paraId="6993C5B0" w14:textId="77777777" w:rsidR="00E53FBB" w:rsidRPr="00474F89" w:rsidRDefault="00E53FBB" w:rsidP="00E53FBB">
      <w:pPr>
        <w:rPr>
          <w:rFonts w:cs="Arial"/>
          <w:sz w:val="22"/>
          <w:szCs w:val="22"/>
        </w:rPr>
      </w:pPr>
    </w:p>
    <w:p w14:paraId="6513DACF" w14:textId="77777777" w:rsidR="00E53FBB" w:rsidRPr="00474F89" w:rsidRDefault="00E53FBB" w:rsidP="00E53FBB">
      <w:pPr>
        <w:rPr>
          <w:rFonts w:cs="Arial"/>
          <w:sz w:val="22"/>
          <w:szCs w:val="22"/>
        </w:rPr>
      </w:pPr>
      <w:r w:rsidRPr="00474F89">
        <w:rPr>
          <w:rFonts w:cs="Arial"/>
          <w:sz w:val="22"/>
          <w:szCs w:val="22"/>
        </w:rPr>
        <w:t>Przejście w okres III (tryb izolacji), powinien automatycznie:</w:t>
      </w:r>
    </w:p>
    <w:p w14:paraId="45BE2A4A"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emitować alarm dźwiękowy w obiekcie;</w:t>
      </w:r>
    </w:p>
    <w:p w14:paraId="2B6932B9"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zablokować zwory elektromagnetyczne w drzwiach ochronno-hermetycznych w płaszczyznach ochrony i hermetyzacji, umożliwiając wejście do przedsionków i śluz powietrznych tylko po akceptacji dyspozytora;</w:t>
      </w:r>
    </w:p>
    <w:p w14:paraId="7DCBB4E0" w14:textId="77777777" w:rsidR="00E53FBB" w:rsidRPr="00474F89" w:rsidRDefault="00E53FBB" w:rsidP="00A4554F">
      <w:pPr>
        <w:numPr>
          <w:ilvl w:val="0"/>
          <w:numId w:val="30"/>
        </w:numPr>
        <w:spacing w:line="276" w:lineRule="auto"/>
        <w:rPr>
          <w:rFonts w:cs="Arial"/>
          <w:sz w:val="22"/>
          <w:szCs w:val="22"/>
        </w:rPr>
      </w:pPr>
      <w:r w:rsidRPr="00474F89">
        <w:rPr>
          <w:rFonts w:cs="Arial"/>
          <w:sz w:val="22"/>
          <w:szCs w:val="22"/>
        </w:rPr>
        <w:t>zapewnić ciągłą pracę centrali i urządzenia filtrowentylacyjnego, bez możliwości jej zatrzymania przez funkcje ograniczające pracę,</w:t>
      </w:r>
    </w:p>
    <w:p w14:paraId="0AE6F522" w14:textId="77777777" w:rsidR="00E53FBB" w:rsidRPr="00474F89" w:rsidRDefault="00E53FBB" w:rsidP="00E53FBB">
      <w:pPr>
        <w:rPr>
          <w:rFonts w:cs="Arial"/>
          <w:sz w:val="22"/>
          <w:szCs w:val="22"/>
        </w:rPr>
      </w:pPr>
    </w:p>
    <w:p w14:paraId="5956C14A" w14:textId="77777777" w:rsidR="00E53FBB" w:rsidRPr="00125033" w:rsidRDefault="00E53FBB" w:rsidP="00E53FBB">
      <w:pPr>
        <w:rPr>
          <w:rFonts w:cs="Arial"/>
          <w:sz w:val="22"/>
          <w:szCs w:val="22"/>
        </w:rPr>
      </w:pPr>
      <w:r w:rsidRPr="00474F89">
        <w:rPr>
          <w:rFonts w:cs="Arial"/>
          <w:sz w:val="22"/>
          <w:szCs w:val="22"/>
        </w:rPr>
        <w:t>Ponadto system automatyki powinien zapewniać przejście na zasilanie awaryjne – w przypadku zaniku napięcia w sieci lub niestabilności podstawowego zasilania.</w:t>
      </w:r>
    </w:p>
    <w:p w14:paraId="7042069A" w14:textId="77777777" w:rsidR="00E53FBB" w:rsidRDefault="00E53FBB" w:rsidP="00E53FBB">
      <w:pPr>
        <w:rPr>
          <w:sz w:val="22"/>
          <w:szCs w:val="22"/>
        </w:rPr>
      </w:pPr>
    </w:p>
    <w:p w14:paraId="3004302B" w14:textId="77777777" w:rsidR="00E53FBB" w:rsidRDefault="00E53FBB" w:rsidP="00E53FBB">
      <w:pPr>
        <w:rPr>
          <w:sz w:val="22"/>
          <w:szCs w:val="22"/>
        </w:rPr>
      </w:pPr>
    </w:p>
    <w:p w14:paraId="2BB89C97" w14:textId="6DE5F511" w:rsidR="00E53FBB" w:rsidRPr="00347120" w:rsidRDefault="009B11AD" w:rsidP="009B11AD">
      <w:pPr>
        <w:pStyle w:val="Nagwek3"/>
      </w:pPr>
      <w:bookmarkStart w:id="49" w:name="_Toc228360882"/>
      <w:r>
        <w:t>Oddanie obiektu do użytkowania</w:t>
      </w:r>
      <w:bookmarkEnd w:id="49"/>
    </w:p>
    <w:p w14:paraId="645C24D2" w14:textId="77777777" w:rsidR="00E53FBB" w:rsidRDefault="00E53FBB" w:rsidP="00E53FBB">
      <w:r>
        <w:rPr>
          <w:sz w:val="22"/>
          <w:szCs w:val="22"/>
        </w:rPr>
        <w:t>Warunkiem oddania do użytkowania i odbioru wykonania prac jest przeprowadzenie próbnego rozruchu obiektu według opracowanej instrukcji i planu rozruchu. Rozruch urządzenia filtrowentylacyjnego należy prowadzić w trybie by-pass.</w:t>
      </w:r>
    </w:p>
    <w:p w14:paraId="0AFF507A" w14:textId="77777777" w:rsidR="00E53FBB" w:rsidRDefault="00E53FBB" w:rsidP="00D05236">
      <w:pPr>
        <w:pStyle w:val="Default"/>
        <w:rPr>
          <w:highlight w:val="yellow"/>
        </w:rPr>
      </w:pPr>
    </w:p>
    <w:p w14:paraId="5AB3A4DE" w14:textId="77777777" w:rsidR="00C13177" w:rsidRDefault="00C13177" w:rsidP="00D05236">
      <w:pPr>
        <w:pStyle w:val="Default"/>
        <w:rPr>
          <w:highlight w:val="yellow"/>
        </w:rPr>
      </w:pPr>
    </w:p>
    <w:p w14:paraId="1FFE3242" w14:textId="503682E3" w:rsidR="00330196" w:rsidRPr="00730137" w:rsidRDefault="00330196" w:rsidP="00A22EBB">
      <w:pPr>
        <w:pStyle w:val="Nagwek2"/>
        <w:keepNext/>
      </w:pPr>
      <w:bookmarkStart w:id="50" w:name="_Toc228360883"/>
      <w:r w:rsidRPr="00730137">
        <w:t>Zasilanie awaryjne</w:t>
      </w:r>
      <w:bookmarkEnd w:id="50"/>
    </w:p>
    <w:p w14:paraId="51B72A21" w14:textId="77777777" w:rsidR="00AE704E" w:rsidRPr="009E26A0" w:rsidRDefault="00AE704E" w:rsidP="00AE704E">
      <w:pPr>
        <w:spacing w:before="240" w:after="240"/>
        <w:rPr>
          <w:szCs w:val="24"/>
        </w:rPr>
      </w:pPr>
      <w:r w:rsidRPr="009E26A0">
        <w:rPr>
          <w:szCs w:val="24"/>
        </w:rPr>
        <w:t>W ramach inwestycji przewidzieć agregat prądotwórczy zapewniający awaryjne zasilanie obiektu w przypadku zaniku napięcia z sieci. Agregat będzie pracować w trybie automatycznym z samoczynnym załączaniem rezerwy (system SZR).</w:t>
      </w:r>
    </w:p>
    <w:p w14:paraId="6B0B59FE" w14:textId="5ABB33D8" w:rsidR="00A7146A" w:rsidRPr="009E26A0" w:rsidRDefault="00A7146A" w:rsidP="00A4554F">
      <w:pPr>
        <w:numPr>
          <w:ilvl w:val="0"/>
          <w:numId w:val="15"/>
        </w:numPr>
        <w:spacing w:before="240" w:line="276" w:lineRule="auto"/>
        <w:jc w:val="left"/>
        <w:rPr>
          <w:szCs w:val="24"/>
        </w:rPr>
      </w:pPr>
      <w:r w:rsidRPr="009E26A0">
        <w:rPr>
          <w:szCs w:val="24"/>
        </w:rPr>
        <w:t>Moc znamionowa</w:t>
      </w:r>
      <w:r w:rsidR="00A37887">
        <w:rPr>
          <w:szCs w:val="24"/>
        </w:rPr>
        <w:t xml:space="preserve"> agregatu</w:t>
      </w:r>
      <w:r w:rsidRPr="009E26A0">
        <w:rPr>
          <w:szCs w:val="24"/>
        </w:rPr>
        <w:t xml:space="preserve">: minimum </w:t>
      </w:r>
      <w:r w:rsidR="009E26A0" w:rsidRPr="009E26A0">
        <w:rPr>
          <w:szCs w:val="24"/>
        </w:rPr>
        <w:t>60</w:t>
      </w:r>
      <w:r w:rsidRPr="009E26A0">
        <w:rPr>
          <w:szCs w:val="24"/>
        </w:rPr>
        <w:t xml:space="preserve"> kW (z rezerwą na rozruch silników) – wskazana moc jest szacunkowa, ostateczną moc agregatu należy potwierdzić na etapie projektu technicznego i wykonawczego</w:t>
      </w:r>
      <w:r w:rsidR="009E26A0" w:rsidRPr="009E26A0">
        <w:rPr>
          <w:szCs w:val="24"/>
        </w:rPr>
        <w:t>,</w:t>
      </w:r>
    </w:p>
    <w:p w14:paraId="2D886747" w14:textId="77777777" w:rsidR="00A7146A" w:rsidRPr="009E26A0" w:rsidRDefault="00A7146A" w:rsidP="00A4554F">
      <w:pPr>
        <w:numPr>
          <w:ilvl w:val="0"/>
          <w:numId w:val="15"/>
        </w:numPr>
        <w:spacing w:line="276" w:lineRule="auto"/>
        <w:jc w:val="left"/>
        <w:rPr>
          <w:szCs w:val="24"/>
        </w:rPr>
      </w:pPr>
      <w:r w:rsidRPr="009E26A0">
        <w:rPr>
          <w:szCs w:val="24"/>
        </w:rPr>
        <w:t xml:space="preserve">Napięcie wyjściowe: 400 V / 230 V, 50 </w:t>
      </w:r>
      <w:proofErr w:type="spellStart"/>
      <w:r w:rsidRPr="009E26A0">
        <w:rPr>
          <w:szCs w:val="24"/>
        </w:rPr>
        <w:t>Hz</w:t>
      </w:r>
      <w:proofErr w:type="spellEnd"/>
      <w:r w:rsidRPr="009E26A0">
        <w:rPr>
          <w:szCs w:val="24"/>
        </w:rPr>
        <w:t>,</w:t>
      </w:r>
    </w:p>
    <w:p w14:paraId="64EEC7F6" w14:textId="77777777" w:rsidR="00A7146A" w:rsidRPr="009E26A0" w:rsidRDefault="00A7146A" w:rsidP="00A4554F">
      <w:pPr>
        <w:numPr>
          <w:ilvl w:val="0"/>
          <w:numId w:val="15"/>
        </w:numPr>
        <w:spacing w:line="276" w:lineRule="auto"/>
        <w:jc w:val="left"/>
        <w:rPr>
          <w:szCs w:val="24"/>
        </w:rPr>
      </w:pPr>
      <w:r w:rsidRPr="009E26A0">
        <w:rPr>
          <w:szCs w:val="24"/>
        </w:rPr>
        <w:t>Praca trójfazowa z możliwością jednoczesnego zasilania odbiorników jednofazowych,</w:t>
      </w:r>
    </w:p>
    <w:p w14:paraId="377A18E9" w14:textId="77777777" w:rsidR="00A7146A" w:rsidRPr="009E26A0" w:rsidRDefault="00A7146A" w:rsidP="00A4554F">
      <w:pPr>
        <w:numPr>
          <w:ilvl w:val="0"/>
          <w:numId w:val="15"/>
        </w:numPr>
        <w:spacing w:line="276" w:lineRule="auto"/>
        <w:jc w:val="left"/>
        <w:rPr>
          <w:szCs w:val="24"/>
        </w:rPr>
      </w:pPr>
      <w:r w:rsidRPr="009E26A0">
        <w:rPr>
          <w:szCs w:val="24"/>
        </w:rPr>
        <w:t>Czas pracy ciągłej bez tankowania: minimum 6 godzin,</w:t>
      </w:r>
    </w:p>
    <w:p w14:paraId="621A75BD" w14:textId="1DC3A1ED" w:rsidR="00A7146A" w:rsidRPr="009E26A0" w:rsidRDefault="00A7146A" w:rsidP="00A4554F">
      <w:pPr>
        <w:numPr>
          <w:ilvl w:val="0"/>
          <w:numId w:val="15"/>
        </w:numPr>
        <w:spacing w:line="276" w:lineRule="auto"/>
        <w:jc w:val="left"/>
        <w:rPr>
          <w:szCs w:val="24"/>
        </w:rPr>
      </w:pPr>
      <w:r w:rsidRPr="009E26A0">
        <w:rPr>
          <w:szCs w:val="24"/>
        </w:rPr>
        <w:t xml:space="preserve">Zapas paliwa: zbiornik podziemny </w:t>
      </w:r>
      <w:r w:rsidR="003709CB">
        <w:rPr>
          <w:szCs w:val="24"/>
        </w:rPr>
        <w:t>w budowli ochronnej</w:t>
      </w:r>
      <w:r w:rsidRPr="009E26A0">
        <w:rPr>
          <w:szCs w:val="24"/>
        </w:rPr>
        <w:t xml:space="preserve"> o pojemności zapewniającej pracę pod pełnym obciążeniem przez minimum </w:t>
      </w:r>
      <w:r w:rsidR="009E26A0" w:rsidRPr="009E26A0">
        <w:rPr>
          <w:szCs w:val="24"/>
        </w:rPr>
        <w:t>2</w:t>
      </w:r>
      <w:r w:rsidRPr="009E26A0">
        <w:rPr>
          <w:szCs w:val="24"/>
        </w:rPr>
        <w:t xml:space="preserve"> dni,</w:t>
      </w:r>
    </w:p>
    <w:p w14:paraId="2C23BE5C" w14:textId="77777777" w:rsidR="00A7146A" w:rsidRPr="009E26A0" w:rsidRDefault="00A7146A" w:rsidP="00A4554F">
      <w:pPr>
        <w:numPr>
          <w:ilvl w:val="0"/>
          <w:numId w:val="15"/>
        </w:numPr>
        <w:spacing w:line="276" w:lineRule="auto"/>
        <w:jc w:val="left"/>
        <w:rPr>
          <w:szCs w:val="24"/>
        </w:rPr>
      </w:pPr>
      <w:r w:rsidRPr="009E26A0">
        <w:rPr>
          <w:szCs w:val="24"/>
        </w:rPr>
        <w:t>Czas załączania: maksymalnie 15 sekund od zaniku napięcia,</w:t>
      </w:r>
    </w:p>
    <w:p w14:paraId="724A9C12" w14:textId="77777777" w:rsidR="00A7146A" w:rsidRPr="009E26A0" w:rsidRDefault="00A7146A" w:rsidP="00A4554F">
      <w:pPr>
        <w:numPr>
          <w:ilvl w:val="0"/>
          <w:numId w:val="15"/>
        </w:numPr>
        <w:spacing w:line="276" w:lineRule="auto"/>
        <w:jc w:val="left"/>
        <w:rPr>
          <w:szCs w:val="24"/>
        </w:rPr>
      </w:pPr>
      <w:r w:rsidRPr="009E26A0">
        <w:rPr>
          <w:szCs w:val="24"/>
        </w:rPr>
        <w:t>Automatyczny powrót na zasilanie sieciowe po jego stabilizacji,</w:t>
      </w:r>
    </w:p>
    <w:p w14:paraId="335257C6" w14:textId="77777777" w:rsidR="00A7146A" w:rsidRPr="009E26A0" w:rsidRDefault="00A7146A" w:rsidP="00A4554F">
      <w:pPr>
        <w:numPr>
          <w:ilvl w:val="0"/>
          <w:numId w:val="15"/>
        </w:numPr>
        <w:spacing w:line="276" w:lineRule="auto"/>
        <w:jc w:val="left"/>
        <w:rPr>
          <w:szCs w:val="24"/>
        </w:rPr>
      </w:pPr>
      <w:r w:rsidRPr="009E26A0">
        <w:rPr>
          <w:szCs w:val="24"/>
        </w:rPr>
        <w:t>Możliwość ręcznego sterowania i testowania bez wpływu na pracę obiektu,</w:t>
      </w:r>
    </w:p>
    <w:p w14:paraId="78FE1CDF" w14:textId="77777777" w:rsidR="00A7146A" w:rsidRPr="009E26A0" w:rsidRDefault="00A7146A" w:rsidP="00A4554F">
      <w:pPr>
        <w:numPr>
          <w:ilvl w:val="0"/>
          <w:numId w:val="15"/>
        </w:numPr>
        <w:spacing w:after="240" w:line="276" w:lineRule="auto"/>
        <w:jc w:val="left"/>
        <w:rPr>
          <w:szCs w:val="24"/>
        </w:rPr>
      </w:pPr>
      <w:r w:rsidRPr="009E26A0">
        <w:rPr>
          <w:szCs w:val="24"/>
        </w:rPr>
        <w:t>Monitoring parametrów pracy z komunikacją do systemu BMS.</w:t>
      </w:r>
    </w:p>
    <w:p w14:paraId="47A67DF7" w14:textId="77777777" w:rsidR="00A7146A" w:rsidRPr="009E26A0" w:rsidRDefault="00A7146A" w:rsidP="00A7146A">
      <w:pPr>
        <w:spacing w:before="240" w:after="240"/>
        <w:rPr>
          <w:szCs w:val="24"/>
        </w:rPr>
      </w:pPr>
      <w:r w:rsidRPr="009E26A0">
        <w:rPr>
          <w:szCs w:val="24"/>
        </w:rPr>
        <w:t>Agregat zlokalizować w odrębnym, wentylowanym pomieszczeniu technicznym spełniającym wymagania akustyczne, pożarowe i ochrony przed falą uderzeniową.</w:t>
      </w:r>
    </w:p>
    <w:p w14:paraId="593B3662" w14:textId="77777777" w:rsidR="00A7146A" w:rsidRDefault="00A7146A" w:rsidP="00A7146A">
      <w:pPr>
        <w:pBdr>
          <w:top w:val="nil"/>
          <w:left w:val="nil"/>
          <w:bottom w:val="nil"/>
          <w:right w:val="nil"/>
          <w:between w:val="nil"/>
        </w:pBdr>
        <w:rPr>
          <w:szCs w:val="24"/>
        </w:rPr>
      </w:pPr>
      <w:r w:rsidRPr="009E26A0">
        <w:rPr>
          <w:szCs w:val="24"/>
        </w:rPr>
        <w:t xml:space="preserve">Od agregatu do rozdzielnicy odbiorników rezerwowanych należy wykonać redundantną (zapasową) linię zasilającą wykonać z kilku wielożyłowych kabli miedzianych ułożonych w rurach ochronnych HDPE, w konstrukcji wzmocnionej mechanicznie i termicznie. Konstrukcja linii musi umożliwiać </w:t>
      </w:r>
      <w:proofErr w:type="spellStart"/>
      <w:r w:rsidRPr="009E26A0">
        <w:rPr>
          <w:szCs w:val="24"/>
        </w:rPr>
        <w:t>przesył</w:t>
      </w:r>
      <w:proofErr w:type="spellEnd"/>
      <w:r w:rsidRPr="009E26A0">
        <w:rPr>
          <w:szCs w:val="24"/>
        </w:rPr>
        <w:t xml:space="preserve"> energii elektrycznej o mocy minimum dwukrotnej mocy znamionowej agregatu prądotwórczego.</w:t>
      </w:r>
    </w:p>
    <w:p w14:paraId="2960125C" w14:textId="77777777" w:rsidR="00A234BF" w:rsidRDefault="00A234BF" w:rsidP="00A7146A">
      <w:pPr>
        <w:pBdr>
          <w:top w:val="nil"/>
          <w:left w:val="nil"/>
          <w:bottom w:val="nil"/>
          <w:right w:val="nil"/>
          <w:between w:val="nil"/>
        </w:pBdr>
        <w:rPr>
          <w:szCs w:val="24"/>
        </w:rPr>
      </w:pPr>
    </w:p>
    <w:p w14:paraId="6FDC200F" w14:textId="77777777" w:rsidR="009601E0" w:rsidRPr="000E2C09" w:rsidRDefault="009601E0" w:rsidP="00C35183">
      <w:pPr>
        <w:pStyle w:val="Nagwek2"/>
      </w:pPr>
      <w:bookmarkStart w:id="51" w:name="_Toc228360884"/>
      <w:r w:rsidRPr="000E2C09">
        <w:t>Właściwości ochronne</w:t>
      </w:r>
      <w:bookmarkEnd w:id="51"/>
    </w:p>
    <w:p w14:paraId="374DE0FC" w14:textId="1085961A" w:rsidR="00C35183" w:rsidRPr="000E2C09" w:rsidRDefault="00C35183" w:rsidP="009601E0">
      <w:pPr>
        <w:pStyle w:val="Nagwek3"/>
      </w:pPr>
      <w:bookmarkStart w:id="52" w:name="_Toc228360885"/>
      <w:r w:rsidRPr="000E2C09">
        <w:t>Analiza ryzyka</w:t>
      </w:r>
      <w:bookmarkEnd w:id="52"/>
      <w:r w:rsidRPr="000E2C09">
        <w:t xml:space="preserve"> </w:t>
      </w:r>
    </w:p>
    <w:p w14:paraId="714E1DAE" w14:textId="49DAEE95" w:rsidR="008945F4" w:rsidRPr="000E2C09" w:rsidRDefault="00A234BF" w:rsidP="008945F4">
      <w:r w:rsidRPr="000E2C09">
        <w:t>Projektowana budowla ochronna będzie zlokalizowana na terenie miejskim, gęsto zaludnionym</w:t>
      </w:r>
      <w:r w:rsidR="00877141" w:rsidRPr="000E2C09">
        <w:t xml:space="preserve">, na terenie miasta wojewódzkiego, będącego siedzibą </w:t>
      </w:r>
      <w:r w:rsidR="00753ED5" w:rsidRPr="000E2C09">
        <w:t xml:space="preserve">władz publicznych oraz miejscem stałego stacjonowania Sił Zbrojnych, jak również </w:t>
      </w:r>
      <w:r w:rsidR="000B12A7" w:rsidRPr="000E2C09">
        <w:t xml:space="preserve"> znajdującego się w pobliżu istotnego </w:t>
      </w:r>
      <w:r w:rsidR="00CE64A4" w:rsidRPr="000E2C09">
        <w:t>lotniska z punktu widzenia działań zbrojnych. Z uwagi na powyższe,</w:t>
      </w:r>
      <w:r w:rsidR="004A5125" w:rsidRPr="000E2C09">
        <w:t xml:space="preserve"> jak również wnioski płynące z wojny na Ukrainie miasto Wrocław może być celem uderzeniem konwencjonalnych i niekonwencjonalnych nieprzyjaciela.</w:t>
      </w:r>
    </w:p>
    <w:p w14:paraId="41AF6900" w14:textId="77777777" w:rsidR="008945F4" w:rsidRPr="000E2C09" w:rsidRDefault="008945F4" w:rsidP="008945F4"/>
    <w:p w14:paraId="06221CEE" w14:textId="0D11265E" w:rsidR="00C35183" w:rsidRPr="000E2C09" w:rsidRDefault="00C35183" w:rsidP="00C35183">
      <w:pPr>
        <w:pStyle w:val="Nagwek3"/>
      </w:pPr>
      <w:bookmarkStart w:id="53" w:name="_Toc228360886"/>
      <w:r w:rsidRPr="000E2C09">
        <w:t>Klas</w:t>
      </w:r>
      <w:r w:rsidR="00575977" w:rsidRPr="000E2C09">
        <w:t xml:space="preserve">a </w:t>
      </w:r>
      <w:r w:rsidRPr="000E2C09">
        <w:t>schronu S-1</w:t>
      </w:r>
      <w:bookmarkEnd w:id="53"/>
      <w:r w:rsidRPr="000E2C09">
        <w:t xml:space="preserve"> </w:t>
      </w:r>
    </w:p>
    <w:p w14:paraId="55B57006" w14:textId="77777777" w:rsidR="00E83659" w:rsidRDefault="00E83659" w:rsidP="00E83659">
      <w:pPr>
        <w:rPr>
          <w:highlight w:val="yellow"/>
        </w:rPr>
      </w:pPr>
    </w:p>
    <w:p w14:paraId="28B151E9" w14:textId="77777777" w:rsidR="00E83659" w:rsidRPr="007203D1" w:rsidRDefault="00E83659" w:rsidP="00E83659">
      <w:pPr>
        <w:rPr>
          <w:sz w:val="22"/>
          <w:szCs w:val="22"/>
        </w:rPr>
      </w:pPr>
      <w:r w:rsidRPr="08DA846C">
        <w:rPr>
          <w:sz w:val="22"/>
          <w:szCs w:val="22"/>
        </w:rPr>
        <w:lastRenderedPageBreak/>
        <w:t xml:space="preserve">Zaprojektowana budowlana ochronna w części schronu, spełnia funkcje ochronne odpowiednie dla schronu </w:t>
      </w:r>
      <w:r w:rsidRPr="08DA846C">
        <w:rPr>
          <w:b/>
          <w:bCs/>
          <w:sz w:val="22"/>
          <w:szCs w:val="22"/>
        </w:rPr>
        <w:t>klasy S-1</w:t>
      </w:r>
      <w:r w:rsidRPr="08DA846C">
        <w:rPr>
          <w:sz w:val="22"/>
          <w:szCs w:val="22"/>
        </w:rPr>
        <w:t xml:space="preserve"> wg. Rozporządzenia Ministra Spraw Wewnętrznych i Administracji z dnia 4 listopada 2025 r. w sprawie warunków technicznych dla budowli ochronnych oraz warunków technicznych ich użytkowania i usytuowania i zabezpiecza przed: </w:t>
      </w:r>
    </w:p>
    <w:p w14:paraId="35A019A8" w14:textId="77777777" w:rsidR="00E83659" w:rsidRPr="00F90821" w:rsidRDefault="00E83659" w:rsidP="00A4554F">
      <w:pPr>
        <w:numPr>
          <w:ilvl w:val="0"/>
          <w:numId w:val="26"/>
        </w:numPr>
        <w:spacing w:line="276" w:lineRule="auto"/>
        <w:rPr>
          <w:sz w:val="22"/>
          <w:szCs w:val="22"/>
        </w:rPr>
      </w:pPr>
      <w:r w:rsidRPr="00F90821">
        <w:rPr>
          <w:sz w:val="22"/>
          <w:szCs w:val="22"/>
        </w:rPr>
        <w:t xml:space="preserve">oddziaływaniem skutków wybuchu wywołującego obciążenie quasi¬ statyczne o wartości co najmniej 100 </w:t>
      </w:r>
      <w:proofErr w:type="spellStart"/>
      <w:r w:rsidRPr="00F90821">
        <w:rPr>
          <w:sz w:val="22"/>
          <w:szCs w:val="22"/>
        </w:rPr>
        <w:t>kN</w:t>
      </w:r>
      <w:proofErr w:type="spellEnd"/>
      <w:r w:rsidRPr="00F90821">
        <w:rPr>
          <w:sz w:val="22"/>
          <w:szCs w:val="22"/>
        </w:rPr>
        <w:t>/m2 oddziałujące na płaszczyznę ochrony,</w:t>
      </w:r>
    </w:p>
    <w:p w14:paraId="5A051CD8" w14:textId="77777777" w:rsidR="00E83659" w:rsidRPr="00F90821" w:rsidRDefault="00E83659" w:rsidP="00A4554F">
      <w:pPr>
        <w:numPr>
          <w:ilvl w:val="0"/>
          <w:numId w:val="26"/>
        </w:numPr>
        <w:spacing w:line="276" w:lineRule="auto"/>
        <w:rPr>
          <w:sz w:val="22"/>
          <w:szCs w:val="22"/>
        </w:rPr>
      </w:pPr>
      <w:r w:rsidRPr="00F90821">
        <w:rPr>
          <w:sz w:val="22"/>
          <w:szCs w:val="22"/>
        </w:rPr>
        <w:t>wstrząsem oddziałującym na konstrukcję i przekazanym na wyposażenie o wartości co najmniej 12,5 g, gdzie g oznacza wartość przyspieszenia ziemskiego,</w:t>
      </w:r>
    </w:p>
    <w:p w14:paraId="11306A01" w14:textId="77777777" w:rsidR="00E83659" w:rsidRPr="00F90821" w:rsidRDefault="00E83659" w:rsidP="00A4554F">
      <w:pPr>
        <w:numPr>
          <w:ilvl w:val="0"/>
          <w:numId w:val="26"/>
        </w:numPr>
        <w:spacing w:line="276" w:lineRule="auto"/>
        <w:rPr>
          <w:sz w:val="22"/>
          <w:szCs w:val="22"/>
        </w:rPr>
      </w:pPr>
      <w:r w:rsidRPr="00F90821">
        <w:rPr>
          <w:sz w:val="22"/>
          <w:szCs w:val="22"/>
        </w:rPr>
        <w:t>obciążeniami spowodowanymi zagruzowaniem i spadającymi elementami konstrukcji najbliższego obiektu budowlanego na skrajną warstwę przegrody obiektu,</w:t>
      </w:r>
    </w:p>
    <w:p w14:paraId="095F728C" w14:textId="77777777" w:rsidR="00E83659" w:rsidRPr="00F90821" w:rsidRDefault="00E83659" w:rsidP="00A4554F">
      <w:pPr>
        <w:numPr>
          <w:ilvl w:val="0"/>
          <w:numId w:val="26"/>
        </w:numPr>
        <w:spacing w:line="276" w:lineRule="auto"/>
        <w:rPr>
          <w:sz w:val="22"/>
          <w:szCs w:val="22"/>
        </w:rPr>
      </w:pPr>
      <w:r w:rsidRPr="00F90821">
        <w:rPr>
          <w:sz w:val="22"/>
          <w:szCs w:val="22"/>
        </w:rPr>
        <w:t>odłamkami amunicji, w tym bomb, pocisków i granatów, oraz ostrzałem z broni małokalibrowej,</w:t>
      </w:r>
    </w:p>
    <w:p w14:paraId="2DBA1198" w14:textId="77777777" w:rsidR="00E83659" w:rsidRPr="00F90821" w:rsidRDefault="00E83659" w:rsidP="00A4554F">
      <w:pPr>
        <w:numPr>
          <w:ilvl w:val="0"/>
          <w:numId w:val="26"/>
        </w:numPr>
        <w:spacing w:line="276" w:lineRule="auto"/>
        <w:rPr>
          <w:sz w:val="22"/>
          <w:szCs w:val="22"/>
        </w:rPr>
      </w:pPr>
      <w:r w:rsidRPr="00F90821">
        <w:rPr>
          <w:sz w:val="22"/>
          <w:szCs w:val="22"/>
        </w:rPr>
        <w:t>promieniowaniem przenikliwym gamma z opadu promieniotwórczego, przy zapewnieniu co najmniej 1000 krotnego osłabienia promieniowania przenikliwego gamma,</w:t>
      </w:r>
    </w:p>
    <w:p w14:paraId="5641B88D" w14:textId="77777777" w:rsidR="00E83659" w:rsidRPr="00F90821" w:rsidRDefault="00E83659" w:rsidP="00A4554F">
      <w:pPr>
        <w:numPr>
          <w:ilvl w:val="0"/>
          <w:numId w:val="26"/>
        </w:numPr>
        <w:spacing w:line="276" w:lineRule="auto"/>
        <w:rPr>
          <w:sz w:val="22"/>
          <w:szCs w:val="22"/>
        </w:rPr>
      </w:pPr>
      <w:r w:rsidRPr="00F90821">
        <w:rPr>
          <w:sz w:val="22"/>
          <w:szCs w:val="22"/>
        </w:rPr>
        <w:t>oddziaływaniem pożaru w obrębie budynku, w którym usytuowano schron, oraz długotrwałych pożarów w rejonie lokalizacji schronu,</w:t>
      </w:r>
    </w:p>
    <w:p w14:paraId="3251EC3D" w14:textId="77777777" w:rsidR="00E83659" w:rsidRPr="00F90821" w:rsidRDefault="00E83659" w:rsidP="00A4554F">
      <w:pPr>
        <w:numPr>
          <w:ilvl w:val="0"/>
          <w:numId w:val="26"/>
        </w:numPr>
        <w:spacing w:line="276" w:lineRule="auto"/>
        <w:rPr>
          <w:sz w:val="22"/>
          <w:szCs w:val="22"/>
        </w:rPr>
      </w:pPr>
      <w:r w:rsidRPr="00F90821">
        <w:rPr>
          <w:sz w:val="22"/>
          <w:szCs w:val="22"/>
        </w:rPr>
        <w:t>skażeniem środowiska wewnętrznego w budowli na skutek działania środków biologicznych, chemicznych lub promieniotwórczych poza schronem,</w:t>
      </w:r>
    </w:p>
    <w:p w14:paraId="0BE0B309" w14:textId="77777777" w:rsidR="00E83659" w:rsidRDefault="00E83659" w:rsidP="00E83659">
      <w:pPr>
        <w:rPr>
          <w:sz w:val="22"/>
          <w:szCs w:val="22"/>
        </w:rPr>
      </w:pPr>
    </w:p>
    <w:p w14:paraId="65BC78DA" w14:textId="63F4FD3F" w:rsidR="00C35183" w:rsidRPr="000E2C09" w:rsidRDefault="00C35183" w:rsidP="00C35183">
      <w:pPr>
        <w:pStyle w:val="Nagwek3"/>
      </w:pPr>
      <w:bookmarkStart w:id="54" w:name="_Toc228360887"/>
      <w:r w:rsidRPr="000E2C09">
        <w:t>Odporność schronu</w:t>
      </w:r>
      <w:r w:rsidR="00620636" w:rsidRPr="000E2C09">
        <w:t xml:space="preserve"> oraz</w:t>
      </w:r>
      <w:r w:rsidRPr="000E2C09">
        <w:t xml:space="preserve"> wymagania ochronno-konstrukcyjne</w:t>
      </w:r>
      <w:bookmarkEnd w:id="54"/>
      <w:r w:rsidRPr="000E2C09">
        <w:t xml:space="preserve"> </w:t>
      </w:r>
    </w:p>
    <w:p w14:paraId="02881ED5" w14:textId="77777777" w:rsidR="0014546D" w:rsidRDefault="0014546D" w:rsidP="0014546D">
      <w:pPr>
        <w:rPr>
          <w:highlight w:val="yellow"/>
        </w:rPr>
      </w:pPr>
    </w:p>
    <w:p w14:paraId="7EB91AAF" w14:textId="5CE0EE7D" w:rsidR="00D93116" w:rsidRPr="00D93116" w:rsidRDefault="00D93116" w:rsidP="00D93116">
      <w:pPr>
        <w:pStyle w:val="Akapitzlist"/>
        <w:numPr>
          <w:ilvl w:val="3"/>
          <w:numId w:val="3"/>
        </w:numPr>
        <w:ind w:left="0" w:firstLine="0"/>
        <w:rPr>
          <w:bCs/>
          <w:sz w:val="28"/>
          <w:szCs w:val="28"/>
          <w:u w:val="single"/>
        </w:rPr>
      </w:pPr>
      <w:r w:rsidRPr="00D93116">
        <w:rPr>
          <w:bCs/>
          <w:sz w:val="28"/>
          <w:szCs w:val="28"/>
          <w:u w:val="single"/>
        </w:rPr>
        <w:t>Założenia i bezpieczeń</w:t>
      </w:r>
      <w:r>
        <w:rPr>
          <w:bCs/>
          <w:sz w:val="28"/>
          <w:szCs w:val="28"/>
          <w:u w:val="single"/>
        </w:rPr>
        <w:t>s</w:t>
      </w:r>
      <w:r w:rsidRPr="00D93116">
        <w:rPr>
          <w:bCs/>
          <w:sz w:val="28"/>
          <w:szCs w:val="28"/>
          <w:u w:val="single"/>
        </w:rPr>
        <w:t>two konstrukcji</w:t>
      </w:r>
    </w:p>
    <w:p w14:paraId="079C337C" w14:textId="7934E609" w:rsidR="00D93116" w:rsidRDefault="00D93116" w:rsidP="00D93116">
      <w:pPr>
        <w:rPr>
          <w:highlight w:val="yellow"/>
        </w:rPr>
      </w:pPr>
    </w:p>
    <w:p w14:paraId="7D7DEEE3" w14:textId="65DA667E" w:rsidR="00D93116" w:rsidRDefault="00D93116" w:rsidP="00D93116">
      <w:r>
        <w:t xml:space="preserve">Schron o pojemności 500 osób klasyfikuje się wg </w:t>
      </w:r>
      <w:proofErr w:type="spellStart"/>
      <w:r>
        <w:t>prPN</w:t>
      </w:r>
      <w:proofErr w:type="spellEnd"/>
      <w:r>
        <w:t xml:space="preserve">-EN ISO 22359 kwalifikuje się jako schron średni (o pojemności do 1000 osób). Stąd też, konstrukcje budowli ochronnej klasyfikuje się jako w klasie konsekwencji zniszczenia CC2 wg PN-EN 1990. Klasyfikacja opiera się na wskazaniu w </w:t>
      </w:r>
      <w:proofErr w:type="spellStart"/>
      <w:r>
        <w:t>prPN</w:t>
      </w:r>
      <w:proofErr w:type="spellEnd"/>
      <w:r>
        <w:t xml:space="preserve">-EN 1997-1:2024E że </w:t>
      </w:r>
      <w:r w:rsidR="00A85363">
        <w:t xml:space="preserve">konstrukcje </w:t>
      </w:r>
      <w:r>
        <w:t>podziemne przeznaczone dla dużej ilości użytkowników należy klasyfikować do klasy konsekwencji zniszczenia CC3.</w:t>
      </w:r>
    </w:p>
    <w:p w14:paraId="345D625D" w14:textId="77777777" w:rsidR="00F24BF6" w:rsidRDefault="00F24BF6" w:rsidP="0014546D">
      <w:pPr>
        <w:rPr>
          <w:highlight w:val="yellow"/>
        </w:rPr>
      </w:pPr>
    </w:p>
    <w:p w14:paraId="5CA2BE42" w14:textId="77777777" w:rsidR="0063787E" w:rsidRPr="00934CA0" w:rsidRDefault="0063787E" w:rsidP="0063787E">
      <w:pPr>
        <w:pStyle w:val="Nagwek3"/>
        <w:rPr>
          <w:color w:val="000000"/>
        </w:rPr>
      </w:pPr>
      <w:bookmarkStart w:id="55" w:name="_Toc203377486"/>
      <w:bookmarkStart w:id="56" w:name="_Toc228360888"/>
      <w:r w:rsidRPr="007700C7">
        <w:t>Obciążenia</w:t>
      </w:r>
      <w:bookmarkEnd w:id="55"/>
      <w:bookmarkEnd w:id="56"/>
    </w:p>
    <w:p w14:paraId="6A69E4B5" w14:textId="0D71F4C2" w:rsidR="0063787E" w:rsidRDefault="0063787E" w:rsidP="0063787E">
      <w:pPr>
        <w:rPr>
          <w:sz w:val="22"/>
          <w:szCs w:val="22"/>
        </w:rPr>
      </w:pPr>
      <w:r w:rsidRPr="00347120">
        <w:rPr>
          <w:sz w:val="22"/>
          <w:szCs w:val="22"/>
        </w:rPr>
        <w:t>Konstrukcję obiektu należy zaprojektować jako żelbetową, monolityczną o układzie skrzyniowym. Do obliczeń należy przyjąć obciążenia wynikając z Polskich Norm oraz wyjątkowe określone odpowiednio dla schronu klasy S-1:</w:t>
      </w:r>
    </w:p>
    <w:p w14:paraId="411F2EF9" w14:textId="77777777" w:rsidR="0063787E" w:rsidRDefault="0063787E" w:rsidP="0063787E">
      <w:pPr>
        <w:rPr>
          <w:sz w:val="22"/>
          <w:szCs w:val="22"/>
        </w:rPr>
      </w:pPr>
      <w:r w:rsidRPr="00807B13">
        <w:rPr>
          <w:sz w:val="22"/>
          <w:szCs w:val="22"/>
        </w:rPr>
        <w:t>- wywołane oddziaływaniem skutków wybuchu wywołującego obciążenie quasi</w:t>
      </w:r>
      <w:r>
        <w:rPr>
          <w:sz w:val="22"/>
          <w:szCs w:val="22"/>
        </w:rPr>
        <w:t>-</w:t>
      </w:r>
      <w:r w:rsidRPr="00807B13">
        <w:rPr>
          <w:sz w:val="22"/>
          <w:szCs w:val="22"/>
        </w:rPr>
        <w:t xml:space="preserve"> statyczne o wartości co najmniej </w:t>
      </w:r>
      <w:r>
        <w:rPr>
          <w:sz w:val="22"/>
          <w:szCs w:val="22"/>
        </w:rPr>
        <w:t>100</w:t>
      </w:r>
      <w:r w:rsidRPr="00807B13">
        <w:rPr>
          <w:sz w:val="22"/>
          <w:szCs w:val="22"/>
        </w:rPr>
        <w:t xml:space="preserve"> </w:t>
      </w:r>
      <w:proofErr w:type="spellStart"/>
      <w:r w:rsidRPr="00807B13">
        <w:rPr>
          <w:sz w:val="22"/>
          <w:szCs w:val="22"/>
        </w:rPr>
        <w:t>kN</w:t>
      </w:r>
      <w:proofErr w:type="spellEnd"/>
      <w:r w:rsidRPr="00807B13">
        <w:rPr>
          <w:sz w:val="22"/>
          <w:szCs w:val="22"/>
        </w:rPr>
        <w:t>/m2 oddziałujące na płaszczyznę ochrony</w:t>
      </w:r>
      <w:r>
        <w:rPr>
          <w:sz w:val="22"/>
          <w:szCs w:val="22"/>
        </w:rPr>
        <w:t xml:space="preserve"> - w przypadku ukrycia klasy S-1</w:t>
      </w:r>
      <w:r w:rsidRPr="00807B13">
        <w:rPr>
          <w:sz w:val="22"/>
          <w:szCs w:val="22"/>
        </w:rPr>
        <w:t>;</w:t>
      </w:r>
    </w:p>
    <w:p w14:paraId="6459DFB2" w14:textId="77777777" w:rsidR="0063787E" w:rsidRDefault="0063787E" w:rsidP="0063787E">
      <w:pPr>
        <w:rPr>
          <w:b/>
          <w:bCs/>
          <w:sz w:val="22"/>
          <w:szCs w:val="22"/>
        </w:rPr>
      </w:pPr>
      <w:r w:rsidRPr="00807B13">
        <w:rPr>
          <w:sz w:val="22"/>
          <w:szCs w:val="22"/>
        </w:rPr>
        <w:t xml:space="preserve">- wywołane zawaleniem się obiektu znajdującego się nad schronem określone zgodnie z </w:t>
      </w:r>
      <w:r w:rsidRPr="002F5A69">
        <w:rPr>
          <w:b/>
          <w:bCs/>
          <w:sz w:val="22"/>
          <w:szCs w:val="22"/>
        </w:rPr>
        <w:t>Rozporządzeniem Ministra Spraw Wewnętrznych I Administracji w sprawie warunków technicznych dla budowli ochronnych oraz warunków technicznych ich użytkowania i usytuowania.</w:t>
      </w:r>
    </w:p>
    <w:p w14:paraId="5CB7CC2B" w14:textId="77777777" w:rsidR="0063787E" w:rsidRPr="00347120" w:rsidRDefault="0063787E" w:rsidP="0063787E">
      <w:pPr>
        <w:rPr>
          <w:sz w:val="22"/>
          <w:szCs w:val="22"/>
        </w:rPr>
      </w:pPr>
    </w:p>
    <w:p w14:paraId="66E79650" w14:textId="77777777" w:rsidR="0063787E" w:rsidRDefault="0063787E" w:rsidP="0063787E">
      <w:pPr>
        <w:rPr>
          <w:sz w:val="22"/>
          <w:szCs w:val="22"/>
        </w:rPr>
      </w:pPr>
      <w:r w:rsidRPr="00347120">
        <w:rPr>
          <w:sz w:val="22"/>
          <w:szCs w:val="22"/>
        </w:rPr>
        <w:t>W obliczeniach konstrukcji w sytuacji wyjątkowej można uwzględnić zwiększoną wytrzymałość zastosowanych materiałów stosujący dynamiczny współczynnik zwiększenia wytrzymałości (DIF).</w:t>
      </w:r>
    </w:p>
    <w:p w14:paraId="5F888C05" w14:textId="77777777" w:rsidR="0063787E" w:rsidRDefault="0063787E" w:rsidP="0063787E">
      <w:pPr>
        <w:rPr>
          <w:sz w:val="22"/>
          <w:szCs w:val="22"/>
        </w:rPr>
      </w:pPr>
    </w:p>
    <w:p w14:paraId="5D7E756B" w14:textId="2ADD15BD" w:rsidR="0063787E" w:rsidRPr="00934CA0" w:rsidRDefault="0063787E" w:rsidP="0063787E">
      <w:pPr>
        <w:pStyle w:val="Nagwek3"/>
        <w:rPr>
          <w:color w:val="000000"/>
        </w:rPr>
      </w:pPr>
      <w:bookmarkStart w:id="57" w:name="_Toc224031717"/>
      <w:bookmarkStart w:id="58" w:name="_Toc228360889"/>
      <w:r w:rsidRPr="007700C7">
        <w:t>Materiały</w:t>
      </w:r>
      <w:bookmarkEnd w:id="57"/>
      <w:bookmarkEnd w:id="58"/>
    </w:p>
    <w:p w14:paraId="576B7B76" w14:textId="77777777" w:rsidR="0063787E" w:rsidRDefault="0063787E" w:rsidP="0063787E">
      <w:pPr>
        <w:rPr>
          <w:sz w:val="22"/>
          <w:szCs w:val="22"/>
        </w:rPr>
      </w:pPr>
      <w:r w:rsidRPr="00A827FD">
        <w:rPr>
          <w:sz w:val="22"/>
          <w:szCs w:val="22"/>
        </w:rPr>
        <w:lastRenderedPageBreak/>
        <w:t xml:space="preserve">Konstrukcję budowli ochronnych należy wykonać z betonu klasy co najmniej C30/37 wg normy PN-EN 1992-1-1. Ściany i stropy stanowiące zewnętrzne elementy konstrukcji budowli ochronnej należy zbroić prętami ze stali o klasie wytrzymałości na rozciąganie co najmniej 500 </w:t>
      </w:r>
      <w:proofErr w:type="spellStart"/>
      <w:r w:rsidRPr="00A827FD">
        <w:rPr>
          <w:sz w:val="22"/>
          <w:szCs w:val="22"/>
        </w:rPr>
        <w:t>MPa</w:t>
      </w:r>
      <w:proofErr w:type="spellEnd"/>
      <w:r w:rsidRPr="00A827FD">
        <w:rPr>
          <w:sz w:val="22"/>
          <w:szCs w:val="22"/>
        </w:rPr>
        <w:t xml:space="preserve"> i klasie ciągliwości C wg normy PN-EN 1992-1-1.</w:t>
      </w:r>
    </w:p>
    <w:p w14:paraId="516C45CB" w14:textId="77777777" w:rsidR="0063787E" w:rsidRDefault="0063787E" w:rsidP="0063787E">
      <w:pPr>
        <w:rPr>
          <w:sz w:val="22"/>
          <w:szCs w:val="22"/>
        </w:rPr>
      </w:pPr>
    </w:p>
    <w:p w14:paraId="41BE541D" w14:textId="77777777" w:rsidR="0063787E" w:rsidRPr="00A827FD" w:rsidRDefault="0063787E" w:rsidP="0063787E">
      <w:pPr>
        <w:rPr>
          <w:sz w:val="22"/>
          <w:szCs w:val="22"/>
        </w:rPr>
      </w:pPr>
    </w:p>
    <w:p w14:paraId="3DADAE6F" w14:textId="77777777" w:rsidR="0063787E" w:rsidRPr="000F59B2" w:rsidRDefault="0063787E" w:rsidP="0063787E">
      <w:pPr>
        <w:rPr>
          <w:sz w:val="22"/>
          <w:szCs w:val="22"/>
        </w:rPr>
      </w:pPr>
      <w:r w:rsidRPr="000F59B2">
        <w:rPr>
          <w:rFonts w:eastAsia="MS Mincho"/>
          <w:sz w:val="22"/>
          <w:szCs w:val="22"/>
        </w:rPr>
        <w:t xml:space="preserve">Dla </w:t>
      </w:r>
      <w:r w:rsidRPr="000F59B2">
        <w:rPr>
          <w:sz w:val="22"/>
          <w:szCs w:val="22"/>
        </w:rPr>
        <w:t>elementów konstrukcji żelbetowych współczynnik dynamicznego wzmocnienia (DIF) w wyjątkowej sytuacji obliczeniowej można przyjmować na podstawie danych zawartych w tabeli:</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left w:w="57" w:type="dxa"/>
          <w:bottom w:w="113" w:type="dxa"/>
          <w:right w:w="57" w:type="dxa"/>
        </w:tblCellMar>
        <w:tblLook w:val="0000" w:firstRow="0" w:lastRow="0" w:firstColumn="0" w:lastColumn="0" w:noHBand="0" w:noVBand="0"/>
      </w:tblPr>
      <w:tblGrid>
        <w:gridCol w:w="2268"/>
        <w:gridCol w:w="2268"/>
        <w:gridCol w:w="2268"/>
        <w:gridCol w:w="2268"/>
      </w:tblGrid>
      <w:tr w:rsidR="0063787E" w:rsidRPr="00E0679D" w14:paraId="1CEDA5F6" w14:textId="77777777" w:rsidTr="00926B91">
        <w:trPr>
          <w:trHeight w:val="401"/>
        </w:trPr>
        <w:tc>
          <w:tcPr>
            <w:tcW w:w="2268" w:type="dxa"/>
            <w:vMerge w:val="restart"/>
            <w:tcMar>
              <w:top w:w="55" w:type="dxa"/>
              <w:left w:w="55" w:type="dxa"/>
              <w:bottom w:w="55" w:type="dxa"/>
              <w:right w:w="55" w:type="dxa"/>
            </w:tcMar>
            <w:vAlign w:val="center"/>
          </w:tcPr>
          <w:p w14:paraId="4B09A041"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Rodzaj obciążenia</w:t>
            </w:r>
          </w:p>
        </w:tc>
        <w:tc>
          <w:tcPr>
            <w:tcW w:w="2268" w:type="dxa"/>
            <w:tcMar>
              <w:top w:w="55" w:type="dxa"/>
              <w:left w:w="55" w:type="dxa"/>
              <w:bottom w:w="55" w:type="dxa"/>
              <w:right w:w="55" w:type="dxa"/>
            </w:tcMar>
            <w:vAlign w:val="center"/>
          </w:tcPr>
          <w:p w14:paraId="4B55C5D7"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Beton</w:t>
            </w:r>
          </w:p>
        </w:tc>
        <w:tc>
          <w:tcPr>
            <w:tcW w:w="4536" w:type="dxa"/>
            <w:gridSpan w:val="2"/>
            <w:tcMar>
              <w:top w:w="55" w:type="dxa"/>
              <w:left w:w="55" w:type="dxa"/>
              <w:bottom w:w="55" w:type="dxa"/>
              <w:right w:w="55" w:type="dxa"/>
            </w:tcMar>
            <w:vAlign w:val="center"/>
          </w:tcPr>
          <w:p w14:paraId="349395FC"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Zbrojenie stalowe</w:t>
            </w:r>
          </w:p>
        </w:tc>
      </w:tr>
      <w:tr w:rsidR="0063787E" w:rsidRPr="00E0679D" w14:paraId="1556B73C" w14:textId="77777777" w:rsidTr="00926B91">
        <w:trPr>
          <w:trHeight w:val="658"/>
        </w:trPr>
        <w:tc>
          <w:tcPr>
            <w:tcW w:w="2268" w:type="dxa"/>
            <w:vMerge/>
            <w:tcMar>
              <w:top w:w="55" w:type="dxa"/>
              <w:left w:w="55" w:type="dxa"/>
              <w:bottom w:w="55" w:type="dxa"/>
              <w:right w:w="55" w:type="dxa"/>
            </w:tcMar>
            <w:vAlign w:val="center"/>
          </w:tcPr>
          <w:p w14:paraId="640497CC" w14:textId="77777777" w:rsidR="0063787E" w:rsidRPr="00FE6A80" w:rsidRDefault="0063787E" w:rsidP="00926B91">
            <w:pPr>
              <w:suppressAutoHyphens/>
              <w:jc w:val="center"/>
            </w:pPr>
          </w:p>
        </w:tc>
        <w:tc>
          <w:tcPr>
            <w:tcW w:w="2268" w:type="dxa"/>
            <w:tcMar>
              <w:top w:w="55" w:type="dxa"/>
              <w:left w:w="55" w:type="dxa"/>
              <w:bottom w:w="55" w:type="dxa"/>
              <w:right w:w="55" w:type="dxa"/>
            </w:tcMar>
            <w:vAlign w:val="center"/>
          </w:tcPr>
          <w:p w14:paraId="1F404740" w14:textId="77777777" w:rsidR="0063787E" w:rsidRPr="009577E3" w:rsidRDefault="00000000" w:rsidP="00926B91">
            <w:pPr>
              <w:suppressAutoHyphens/>
              <w:jc w:val="center"/>
            </w:pPr>
            <m:oMathPara>
              <m:oMath>
                <m:f>
                  <m:fPr>
                    <m:ctrlPr>
                      <w:rPr>
                        <w:rFonts w:ascii="Cambria Math" w:hAnsi="Cambria Math"/>
                      </w:rPr>
                    </m:ctrlPr>
                  </m:fPr>
                  <m:num>
                    <m:sSub>
                      <m:sSubPr>
                        <m:ctrlPr>
                          <w:rPr>
                            <w:rFonts w:ascii="Cambria Math" w:hAnsi="Cambria Math"/>
                            <w:i/>
                          </w:rPr>
                        </m:ctrlPr>
                      </m:sSubPr>
                      <m:e>
                        <m:r>
                          <w:rPr>
                            <w:rFonts w:ascii="Cambria Math" w:hAnsi="Cambria Math"/>
                          </w:rPr>
                          <m:t>f</m:t>
                        </m:r>
                      </m:e>
                      <m:sub>
                        <m:r>
                          <w:rPr>
                            <w:rFonts w:ascii="Cambria Math" w:hAnsi="Cambria Math"/>
                          </w:rPr>
                          <m:t>ck,dyn</m:t>
                        </m:r>
                      </m:sub>
                    </m:sSub>
                  </m:num>
                  <m:den>
                    <m:sSub>
                      <m:sSubPr>
                        <m:ctrlPr>
                          <w:rPr>
                            <w:rFonts w:ascii="Cambria Math" w:hAnsi="Cambria Math"/>
                            <w:i/>
                          </w:rPr>
                        </m:ctrlPr>
                      </m:sSubPr>
                      <m:e>
                        <m:r>
                          <w:rPr>
                            <w:rFonts w:ascii="Cambria Math" w:hAnsi="Cambria Math"/>
                          </w:rPr>
                          <m:t>f</m:t>
                        </m:r>
                      </m:e>
                      <m:sub>
                        <m:r>
                          <w:rPr>
                            <w:rFonts w:ascii="Cambria Math" w:hAnsi="Cambria Math"/>
                          </w:rPr>
                          <m:t>ck</m:t>
                        </m:r>
                      </m:sub>
                    </m:sSub>
                  </m:den>
                </m:f>
              </m:oMath>
            </m:oMathPara>
          </w:p>
        </w:tc>
        <w:tc>
          <w:tcPr>
            <w:tcW w:w="2268" w:type="dxa"/>
            <w:tcMar>
              <w:top w:w="55" w:type="dxa"/>
              <w:left w:w="55" w:type="dxa"/>
              <w:bottom w:w="55" w:type="dxa"/>
              <w:right w:w="55" w:type="dxa"/>
            </w:tcMar>
            <w:vAlign w:val="center"/>
          </w:tcPr>
          <w:p w14:paraId="7FFA296E" w14:textId="77777777" w:rsidR="0063787E" w:rsidRPr="009577E3" w:rsidRDefault="00000000" w:rsidP="00926B91">
            <w:pPr>
              <w:suppressAutoHyphens/>
              <w:jc w:val="center"/>
            </w:pPr>
            <m:oMathPara>
              <m:oMath>
                <m:f>
                  <m:fPr>
                    <m:ctrlPr>
                      <w:rPr>
                        <w:rFonts w:ascii="Cambria Math" w:hAnsi="Cambria Math"/>
                      </w:rPr>
                    </m:ctrlPr>
                  </m:fPr>
                  <m:num>
                    <m:sSub>
                      <m:sSubPr>
                        <m:ctrlPr>
                          <w:rPr>
                            <w:rFonts w:ascii="Cambria Math" w:hAnsi="Cambria Math"/>
                            <w:i/>
                          </w:rPr>
                        </m:ctrlPr>
                      </m:sSubPr>
                      <m:e>
                        <m:r>
                          <w:rPr>
                            <w:rFonts w:ascii="Cambria Math" w:hAnsi="Cambria Math"/>
                          </w:rPr>
                          <m:t>f</m:t>
                        </m:r>
                      </m:e>
                      <m:sub>
                        <m:r>
                          <w:rPr>
                            <w:rFonts w:ascii="Cambria Math" w:hAnsi="Cambria Math"/>
                          </w:rPr>
                          <m:t>yk,dyn</m:t>
                        </m:r>
                      </m:sub>
                    </m:sSub>
                  </m:num>
                  <m:den>
                    <m:sSub>
                      <m:sSubPr>
                        <m:ctrlPr>
                          <w:rPr>
                            <w:rFonts w:ascii="Cambria Math" w:hAnsi="Cambria Math"/>
                            <w:i/>
                          </w:rPr>
                        </m:ctrlPr>
                      </m:sSubPr>
                      <m:e>
                        <m:r>
                          <w:rPr>
                            <w:rFonts w:ascii="Cambria Math" w:hAnsi="Cambria Math"/>
                          </w:rPr>
                          <m:t>f</m:t>
                        </m:r>
                      </m:e>
                      <m:sub>
                        <m:r>
                          <w:rPr>
                            <w:rFonts w:ascii="Cambria Math" w:hAnsi="Cambria Math"/>
                          </w:rPr>
                          <m:t>yk</m:t>
                        </m:r>
                      </m:sub>
                    </m:sSub>
                  </m:den>
                </m:f>
              </m:oMath>
            </m:oMathPara>
          </w:p>
        </w:tc>
        <w:tc>
          <w:tcPr>
            <w:tcW w:w="2268" w:type="dxa"/>
            <w:tcMar>
              <w:top w:w="55" w:type="dxa"/>
              <w:left w:w="55" w:type="dxa"/>
              <w:bottom w:w="55" w:type="dxa"/>
              <w:right w:w="55" w:type="dxa"/>
            </w:tcMar>
            <w:vAlign w:val="center"/>
          </w:tcPr>
          <w:p w14:paraId="3B14503B" w14:textId="77777777" w:rsidR="0063787E" w:rsidRPr="009577E3" w:rsidRDefault="00000000" w:rsidP="00926B91">
            <w:pPr>
              <w:suppressAutoHyphens/>
              <w:jc w:val="center"/>
            </w:pPr>
            <m:oMathPara>
              <m:oMath>
                <m:f>
                  <m:fPr>
                    <m:ctrlPr>
                      <w:rPr>
                        <w:rFonts w:ascii="Cambria Math" w:hAnsi="Cambria Math"/>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k</m:t>
                            </m:r>
                          </m:e>
                          <m:sub>
                            <m:r>
                              <w:rPr>
                                <w:rFonts w:ascii="Cambria Math" w:hAnsi="Cambria Math"/>
                              </w:rPr>
                              <m:t>dyn</m:t>
                            </m:r>
                          </m:sub>
                        </m:sSub>
                        <m:r>
                          <w:rPr>
                            <w:rFonts w:ascii="Cambria Math" w:hAnsi="Cambria Math"/>
                          </w:rPr>
                          <m:t>∙f</m:t>
                        </m:r>
                      </m:e>
                      <m:sub>
                        <m:r>
                          <w:rPr>
                            <w:rFonts w:ascii="Cambria Math" w:hAnsi="Cambria Math"/>
                          </w:rPr>
                          <m:t>yk,dyn</m:t>
                        </m:r>
                      </m:sub>
                    </m:sSub>
                  </m:num>
                  <m:den>
                    <m:sSub>
                      <m:sSubPr>
                        <m:ctrlPr>
                          <w:rPr>
                            <w:rFonts w:ascii="Cambria Math" w:hAnsi="Cambria Math"/>
                            <w:i/>
                          </w:rPr>
                        </m:ctrlPr>
                      </m:sSubPr>
                      <m:e>
                        <m:r>
                          <w:rPr>
                            <w:rFonts w:ascii="Cambria Math" w:hAnsi="Cambria Math"/>
                          </w:rPr>
                          <m:t>k∙f</m:t>
                        </m:r>
                      </m:e>
                      <m:sub>
                        <m:r>
                          <w:rPr>
                            <w:rFonts w:ascii="Cambria Math" w:hAnsi="Cambria Math"/>
                          </w:rPr>
                          <m:t>yk</m:t>
                        </m:r>
                      </m:sub>
                    </m:sSub>
                  </m:den>
                </m:f>
              </m:oMath>
            </m:oMathPara>
          </w:p>
        </w:tc>
      </w:tr>
      <w:tr w:rsidR="0063787E" w:rsidRPr="00E0679D" w14:paraId="12AF0517" w14:textId="77777777" w:rsidTr="00926B91">
        <w:trPr>
          <w:trHeight w:val="283"/>
        </w:trPr>
        <w:tc>
          <w:tcPr>
            <w:tcW w:w="2268" w:type="dxa"/>
            <w:tcMar>
              <w:top w:w="55" w:type="dxa"/>
              <w:left w:w="55" w:type="dxa"/>
              <w:bottom w:w="55" w:type="dxa"/>
              <w:right w:w="55" w:type="dxa"/>
            </w:tcMar>
            <w:vAlign w:val="center"/>
          </w:tcPr>
          <w:p w14:paraId="3AC03D6F" w14:textId="77777777" w:rsidR="0063787E" w:rsidRPr="00FE6A80" w:rsidRDefault="0063787E" w:rsidP="00926B91">
            <w:pPr>
              <w:pStyle w:val="CZWSPP1wTABELIczwsppoziomu1numeracjiwtabeli"/>
              <w:suppressAutoHyphens/>
              <w:spacing w:line="240" w:lineRule="auto"/>
              <w:jc w:val="center"/>
              <w:rPr>
                <w:rFonts w:ascii="Source Sans Pro" w:hAnsi="Source Sans Pro"/>
                <w:sz w:val="20"/>
              </w:rPr>
            </w:pPr>
            <w:r w:rsidRPr="00FE6A80">
              <w:rPr>
                <w:rFonts w:ascii="Source Sans Pro" w:hAnsi="Source Sans Pro"/>
                <w:sz w:val="20"/>
              </w:rPr>
              <w:t>zginanie</w:t>
            </w:r>
          </w:p>
        </w:tc>
        <w:tc>
          <w:tcPr>
            <w:tcW w:w="2268" w:type="dxa"/>
            <w:tcMar>
              <w:top w:w="55" w:type="dxa"/>
              <w:left w:w="55" w:type="dxa"/>
              <w:bottom w:w="55" w:type="dxa"/>
              <w:right w:w="55" w:type="dxa"/>
            </w:tcMar>
            <w:vAlign w:val="center"/>
          </w:tcPr>
          <w:p w14:paraId="7C018D7C"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1,25</w:t>
            </w:r>
          </w:p>
        </w:tc>
        <w:tc>
          <w:tcPr>
            <w:tcW w:w="2268" w:type="dxa"/>
            <w:tcMar>
              <w:top w:w="55" w:type="dxa"/>
              <w:left w:w="55" w:type="dxa"/>
              <w:bottom w:w="55" w:type="dxa"/>
              <w:right w:w="55" w:type="dxa"/>
            </w:tcMar>
            <w:vAlign w:val="center"/>
          </w:tcPr>
          <w:p w14:paraId="629DB6CB"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1,20</w:t>
            </w:r>
          </w:p>
        </w:tc>
        <w:tc>
          <w:tcPr>
            <w:tcW w:w="2268" w:type="dxa"/>
            <w:tcMar>
              <w:top w:w="55" w:type="dxa"/>
              <w:left w:w="55" w:type="dxa"/>
              <w:bottom w:w="55" w:type="dxa"/>
              <w:right w:w="55" w:type="dxa"/>
            </w:tcMar>
            <w:vAlign w:val="center"/>
          </w:tcPr>
          <w:p w14:paraId="577A878D"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1,05</w:t>
            </w:r>
          </w:p>
        </w:tc>
      </w:tr>
      <w:tr w:rsidR="0063787E" w:rsidRPr="00E0679D" w14:paraId="3389CBE8" w14:textId="77777777" w:rsidTr="00926B91">
        <w:trPr>
          <w:trHeight w:val="283"/>
        </w:trPr>
        <w:tc>
          <w:tcPr>
            <w:tcW w:w="2268" w:type="dxa"/>
            <w:tcMar>
              <w:top w:w="55" w:type="dxa"/>
              <w:left w:w="55" w:type="dxa"/>
              <w:bottom w:w="55" w:type="dxa"/>
              <w:right w:w="55" w:type="dxa"/>
            </w:tcMar>
            <w:vAlign w:val="center"/>
          </w:tcPr>
          <w:p w14:paraId="5F63072A" w14:textId="77777777" w:rsidR="0063787E" w:rsidRPr="00FE6A80" w:rsidRDefault="0063787E" w:rsidP="00926B91">
            <w:pPr>
              <w:pStyle w:val="CZWSPP1wTABELIczwsppoziomu1numeracjiwtabeli"/>
              <w:suppressAutoHyphens/>
              <w:spacing w:line="240" w:lineRule="auto"/>
              <w:jc w:val="center"/>
              <w:rPr>
                <w:rFonts w:ascii="Source Sans Pro" w:hAnsi="Source Sans Pro"/>
                <w:sz w:val="20"/>
              </w:rPr>
            </w:pPr>
            <w:r w:rsidRPr="00FE6A80">
              <w:rPr>
                <w:rFonts w:ascii="Source Sans Pro" w:hAnsi="Source Sans Pro"/>
                <w:sz w:val="20"/>
              </w:rPr>
              <w:t>ścinanie</w:t>
            </w:r>
          </w:p>
        </w:tc>
        <w:tc>
          <w:tcPr>
            <w:tcW w:w="2268" w:type="dxa"/>
            <w:tcMar>
              <w:top w:w="55" w:type="dxa"/>
              <w:left w:w="55" w:type="dxa"/>
              <w:bottom w:w="55" w:type="dxa"/>
              <w:right w:w="55" w:type="dxa"/>
            </w:tcMar>
            <w:vAlign w:val="center"/>
          </w:tcPr>
          <w:p w14:paraId="7516BEDB"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1,00</w:t>
            </w:r>
          </w:p>
        </w:tc>
        <w:tc>
          <w:tcPr>
            <w:tcW w:w="2268" w:type="dxa"/>
            <w:tcMar>
              <w:top w:w="55" w:type="dxa"/>
              <w:left w:w="55" w:type="dxa"/>
              <w:bottom w:w="55" w:type="dxa"/>
              <w:right w:w="55" w:type="dxa"/>
            </w:tcMar>
            <w:vAlign w:val="center"/>
          </w:tcPr>
          <w:p w14:paraId="04A4C748"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1,10</w:t>
            </w:r>
          </w:p>
        </w:tc>
        <w:tc>
          <w:tcPr>
            <w:tcW w:w="2268" w:type="dxa"/>
            <w:tcMar>
              <w:top w:w="55" w:type="dxa"/>
              <w:left w:w="55" w:type="dxa"/>
              <w:bottom w:w="55" w:type="dxa"/>
              <w:right w:w="55" w:type="dxa"/>
            </w:tcMar>
            <w:vAlign w:val="center"/>
          </w:tcPr>
          <w:p w14:paraId="407DC20A"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w:t>
            </w:r>
          </w:p>
        </w:tc>
      </w:tr>
      <w:tr w:rsidR="0063787E" w:rsidRPr="00E0679D" w14:paraId="3027327A" w14:textId="77777777" w:rsidTr="00926B91">
        <w:trPr>
          <w:trHeight w:val="283"/>
        </w:trPr>
        <w:tc>
          <w:tcPr>
            <w:tcW w:w="2268" w:type="dxa"/>
            <w:tcMar>
              <w:top w:w="55" w:type="dxa"/>
              <w:left w:w="55" w:type="dxa"/>
              <w:bottom w:w="55" w:type="dxa"/>
              <w:right w:w="55" w:type="dxa"/>
            </w:tcMar>
            <w:vAlign w:val="center"/>
          </w:tcPr>
          <w:p w14:paraId="486047B1" w14:textId="77777777" w:rsidR="0063787E" w:rsidRPr="00FE6A80" w:rsidRDefault="0063787E" w:rsidP="00926B91">
            <w:pPr>
              <w:pStyle w:val="CZWSPP1wTABELIczwsppoziomu1numeracjiwtabeli"/>
              <w:suppressAutoHyphens/>
              <w:spacing w:line="240" w:lineRule="auto"/>
              <w:jc w:val="center"/>
              <w:rPr>
                <w:rFonts w:ascii="Source Sans Pro" w:hAnsi="Source Sans Pro"/>
                <w:sz w:val="20"/>
              </w:rPr>
            </w:pPr>
            <w:r w:rsidRPr="00FE6A80">
              <w:rPr>
                <w:rFonts w:ascii="Source Sans Pro" w:hAnsi="Source Sans Pro"/>
                <w:sz w:val="20"/>
              </w:rPr>
              <w:t>ściskanie</w:t>
            </w:r>
          </w:p>
        </w:tc>
        <w:tc>
          <w:tcPr>
            <w:tcW w:w="2268" w:type="dxa"/>
            <w:tcMar>
              <w:top w:w="55" w:type="dxa"/>
              <w:left w:w="55" w:type="dxa"/>
              <w:bottom w:w="55" w:type="dxa"/>
              <w:right w:w="55" w:type="dxa"/>
            </w:tcMar>
            <w:vAlign w:val="center"/>
          </w:tcPr>
          <w:p w14:paraId="30AB24EC"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1,15</w:t>
            </w:r>
          </w:p>
        </w:tc>
        <w:tc>
          <w:tcPr>
            <w:tcW w:w="2268" w:type="dxa"/>
            <w:tcMar>
              <w:top w:w="55" w:type="dxa"/>
              <w:left w:w="55" w:type="dxa"/>
              <w:bottom w:w="55" w:type="dxa"/>
              <w:right w:w="55" w:type="dxa"/>
            </w:tcMar>
            <w:vAlign w:val="center"/>
          </w:tcPr>
          <w:p w14:paraId="30B4407C"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1,10</w:t>
            </w:r>
          </w:p>
        </w:tc>
        <w:tc>
          <w:tcPr>
            <w:tcW w:w="2268" w:type="dxa"/>
            <w:tcMar>
              <w:top w:w="55" w:type="dxa"/>
              <w:left w:w="55" w:type="dxa"/>
              <w:bottom w:w="55" w:type="dxa"/>
              <w:right w:w="55" w:type="dxa"/>
            </w:tcMar>
            <w:vAlign w:val="center"/>
          </w:tcPr>
          <w:p w14:paraId="0E1AAB38" w14:textId="77777777" w:rsidR="0063787E" w:rsidRPr="00FE6A80" w:rsidRDefault="0063787E" w:rsidP="00926B91">
            <w:pPr>
              <w:pStyle w:val="TEKSTwTABELIWYRODKOWANYtekstwyrodkowanywpoziomie"/>
              <w:spacing w:line="240" w:lineRule="auto"/>
              <w:rPr>
                <w:rFonts w:ascii="Source Sans Pro" w:hAnsi="Source Sans Pro"/>
                <w:sz w:val="20"/>
              </w:rPr>
            </w:pPr>
            <w:r w:rsidRPr="00FE6A80">
              <w:rPr>
                <w:rFonts w:ascii="Source Sans Pro" w:hAnsi="Source Sans Pro"/>
                <w:sz w:val="20"/>
              </w:rPr>
              <w:t>–</w:t>
            </w:r>
          </w:p>
        </w:tc>
      </w:tr>
      <w:tr w:rsidR="0063787E" w:rsidRPr="00AD66A3" w14:paraId="0D51A121" w14:textId="77777777" w:rsidTr="00926B91">
        <w:tc>
          <w:tcPr>
            <w:tcW w:w="9072" w:type="dxa"/>
            <w:gridSpan w:val="4"/>
            <w:tcMar>
              <w:top w:w="55" w:type="dxa"/>
              <w:left w:w="55" w:type="dxa"/>
              <w:bottom w:w="55" w:type="dxa"/>
              <w:right w:w="55" w:type="dxa"/>
            </w:tcMar>
          </w:tcPr>
          <w:p w14:paraId="6AC82F76" w14:textId="77777777" w:rsidR="0063787E" w:rsidRPr="00FE6A80" w:rsidRDefault="0063787E" w:rsidP="00926B91">
            <w:pPr>
              <w:pStyle w:val="CZWSPP1wTABELIczwsppoziomu1numeracjiwtabeli"/>
              <w:suppressAutoHyphens/>
              <w:spacing w:line="276" w:lineRule="auto"/>
              <w:ind w:left="57"/>
              <w:rPr>
                <w:rFonts w:ascii="Source Sans Pro" w:hAnsi="Source Sans Pro"/>
                <w:spacing w:val="20"/>
                <w:sz w:val="20"/>
              </w:rPr>
            </w:pPr>
            <w:r w:rsidRPr="00FE6A80">
              <w:rPr>
                <w:rFonts w:ascii="Source Sans Pro" w:hAnsi="Source Sans Pro"/>
                <w:spacing w:val="20"/>
                <w:sz w:val="20"/>
              </w:rPr>
              <w:t>Objaśnienia:</w:t>
            </w:r>
          </w:p>
          <w:p w14:paraId="1CD1A41A" w14:textId="77777777" w:rsidR="0063787E" w:rsidRPr="000F59B2" w:rsidRDefault="0063787E" w:rsidP="00926B91">
            <w:pPr>
              <w:suppressAutoHyphens/>
              <w:ind w:left="624" w:hanging="567"/>
              <w:rPr>
                <w:rFonts w:cs="Arial"/>
                <w:bCs/>
                <w:kern w:val="24"/>
                <w:lang w:eastAsia="pl-PL"/>
              </w:rPr>
            </w:pPr>
            <w:proofErr w:type="spellStart"/>
            <w:r w:rsidRPr="000F59B2">
              <w:rPr>
                <w:rFonts w:cs="Arial"/>
                <w:bCs/>
                <w:i/>
                <w:iCs/>
                <w:kern w:val="24"/>
                <w:lang w:eastAsia="pl-PL"/>
              </w:rPr>
              <w:t>f</w:t>
            </w:r>
            <w:r w:rsidRPr="000F59B2">
              <w:rPr>
                <w:rFonts w:cs="Arial"/>
                <w:bCs/>
                <w:i/>
                <w:iCs/>
                <w:kern w:val="24"/>
                <w:vertAlign w:val="subscript"/>
                <w:lang w:eastAsia="pl-PL"/>
              </w:rPr>
              <w:t>ck</w:t>
            </w:r>
            <w:proofErr w:type="spellEnd"/>
            <w:r w:rsidRPr="000F59B2">
              <w:rPr>
                <w:rFonts w:cs="Arial"/>
                <w:bCs/>
                <w:i/>
                <w:iCs/>
                <w:kern w:val="24"/>
                <w:lang w:eastAsia="pl-PL"/>
              </w:rPr>
              <w:t xml:space="preserve"> </w:t>
            </w:r>
            <w:r w:rsidRPr="000F59B2">
              <w:rPr>
                <w:rFonts w:cs="Arial"/>
                <w:bCs/>
                <w:i/>
                <w:iCs/>
                <w:kern w:val="24"/>
                <w:lang w:eastAsia="pl-PL"/>
              </w:rPr>
              <w:tab/>
            </w:r>
            <w:r w:rsidRPr="000F59B2">
              <w:rPr>
                <w:rFonts w:cs="Arial"/>
                <w:bCs/>
                <w:kern w:val="24"/>
                <w:lang w:eastAsia="pl-PL"/>
              </w:rPr>
              <w:t>–</w:t>
            </w:r>
            <w:r w:rsidRPr="000F59B2">
              <w:rPr>
                <w:rFonts w:cs="Arial"/>
                <w:bCs/>
                <w:i/>
                <w:iCs/>
                <w:kern w:val="24"/>
                <w:lang w:eastAsia="pl-PL"/>
              </w:rPr>
              <w:t xml:space="preserve"> </w:t>
            </w:r>
            <w:r w:rsidRPr="000F59B2">
              <w:rPr>
                <w:rFonts w:cs="Arial"/>
                <w:bCs/>
                <w:kern w:val="24"/>
                <w:lang w:eastAsia="pl-PL"/>
              </w:rPr>
              <w:t>charakterystyczna wytrzymałość walcowa na ściskanie betonu</w:t>
            </w:r>
          </w:p>
          <w:p w14:paraId="31913204" w14:textId="77777777" w:rsidR="0063787E" w:rsidRPr="000F59B2" w:rsidRDefault="0063787E" w:rsidP="00926B91">
            <w:pPr>
              <w:suppressAutoHyphens/>
              <w:ind w:left="624" w:hanging="567"/>
              <w:rPr>
                <w:rFonts w:cs="Arial"/>
                <w:bCs/>
                <w:kern w:val="24"/>
                <w:lang w:eastAsia="pl-PL"/>
              </w:rPr>
            </w:pPr>
            <w:proofErr w:type="spellStart"/>
            <w:r w:rsidRPr="000F59B2">
              <w:rPr>
                <w:rFonts w:cs="Arial"/>
                <w:bCs/>
                <w:i/>
                <w:iCs/>
                <w:kern w:val="24"/>
                <w:lang w:eastAsia="pl-PL"/>
              </w:rPr>
              <w:t>f</w:t>
            </w:r>
            <w:r w:rsidRPr="000F59B2">
              <w:rPr>
                <w:rFonts w:cs="Arial"/>
                <w:bCs/>
                <w:i/>
                <w:iCs/>
                <w:kern w:val="24"/>
                <w:vertAlign w:val="subscript"/>
                <w:lang w:eastAsia="pl-PL"/>
              </w:rPr>
              <w:t>ck,dyn</w:t>
            </w:r>
            <w:proofErr w:type="spellEnd"/>
            <w:r w:rsidRPr="000F59B2">
              <w:rPr>
                <w:rFonts w:cs="Arial"/>
                <w:bCs/>
                <w:i/>
                <w:iCs/>
                <w:kern w:val="24"/>
                <w:lang w:eastAsia="pl-PL"/>
              </w:rPr>
              <w:t xml:space="preserve"> </w:t>
            </w:r>
            <w:r w:rsidRPr="000F59B2">
              <w:rPr>
                <w:rFonts w:cs="Arial"/>
                <w:bCs/>
                <w:i/>
                <w:iCs/>
                <w:kern w:val="24"/>
                <w:lang w:eastAsia="pl-PL"/>
              </w:rPr>
              <w:tab/>
              <w:t xml:space="preserve">– </w:t>
            </w:r>
            <w:r w:rsidRPr="000F59B2">
              <w:rPr>
                <w:rFonts w:cs="Arial"/>
                <w:bCs/>
                <w:kern w:val="24"/>
                <w:lang w:eastAsia="pl-PL"/>
              </w:rPr>
              <w:t>charakterystyczna dynamiczna wytrzymałość walcowa na ściskanie betonu</w:t>
            </w:r>
          </w:p>
          <w:p w14:paraId="2A38A29D" w14:textId="77777777" w:rsidR="0063787E" w:rsidRPr="000F59B2" w:rsidRDefault="0063787E" w:rsidP="00926B91">
            <w:pPr>
              <w:suppressAutoHyphens/>
              <w:ind w:left="624" w:hanging="567"/>
              <w:rPr>
                <w:rFonts w:cs="Arial"/>
                <w:bCs/>
                <w:kern w:val="24"/>
                <w:lang w:eastAsia="pl-PL"/>
              </w:rPr>
            </w:pPr>
            <w:proofErr w:type="spellStart"/>
            <w:r w:rsidRPr="000F59B2">
              <w:rPr>
                <w:rFonts w:cs="Arial"/>
                <w:bCs/>
                <w:i/>
                <w:iCs/>
                <w:kern w:val="24"/>
                <w:lang w:eastAsia="pl-PL"/>
              </w:rPr>
              <w:t>f</w:t>
            </w:r>
            <w:r w:rsidRPr="000F59B2">
              <w:rPr>
                <w:rFonts w:cs="Arial"/>
                <w:bCs/>
                <w:i/>
                <w:iCs/>
                <w:kern w:val="24"/>
                <w:vertAlign w:val="subscript"/>
                <w:lang w:eastAsia="pl-PL"/>
              </w:rPr>
              <w:t>yk</w:t>
            </w:r>
            <w:proofErr w:type="spellEnd"/>
            <w:r w:rsidRPr="000F59B2">
              <w:rPr>
                <w:rFonts w:cs="Arial"/>
                <w:bCs/>
                <w:i/>
                <w:iCs/>
                <w:kern w:val="24"/>
                <w:lang w:eastAsia="pl-PL"/>
              </w:rPr>
              <w:t xml:space="preserve"> </w:t>
            </w:r>
            <w:r w:rsidRPr="000F59B2">
              <w:rPr>
                <w:rFonts w:cs="Arial"/>
                <w:bCs/>
                <w:i/>
                <w:iCs/>
                <w:kern w:val="24"/>
                <w:lang w:eastAsia="pl-PL"/>
              </w:rPr>
              <w:tab/>
              <w:t>–</w:t>
            </w:r>
            <w:r w:rsidRPr="000F59B2">
              <w:rPr>
                <w:rFonts w:cs="Arial"/>
                <w:bCs/>
                <w:kern w:val="24"/>
                <w:lang w:eastAsia="pl-PL"/>
              </w:rPr>
              <w:t xml:space="preserve"> charakterystyczna granica plastyczności zbrojenia </w:t>
            </w:r>
          </w:p>
          <w:p w14:paraId="59C32EBC" w14:textId="77777777" w:rsidR="0063787E" w:rsidRPr="000F59B2" w:rsidRDefault="0063787E" w:rsidP="00926B91">
            <w:pPr>
              <w:suppressAutoHyphens/>
              <w:ind w:left="624" w:hanging="567"/>
              <w:rPr>
                <w:rFonts w:cs="Arial"/>
                <w:bCs/>
                <w:kern w:val="24"/>
                <w:lang w:eastAsia="pl-PL"/>
              </w:rPr>
            </w:pPr>
            <w:proofErr w:type="spellStart"/>
            <w:r w:rsidRPr="000F59B2">
              <w:rPr>
                <w:rFonts w:cs="Arial"/>
                <w:bCs/>
                <w:i/>
                <w:iCs/>
                <w:kern w:val="24"/>
                <w:lang w:eastAsia="pl-PL"/>
              </w:rPr>
              <w:t>f</w:t>
            </w:r>
            <w:r w:rsidRPr="000F59B2">
              <w:rPr>
                <w:rFonts w:cs="Arial"/>
                <w:bCs/>
                <w:i/>
                <w:iCs/>
                <w:kern w:val="24"/>
                <w:vertAlign w:val="subscript"/>
                <w:lang w:eastAsia="pl-PL"/>
              </w:rPr>
              <w:t>yk,dyn</w:t>
            </w:r>
            <w:proofErr w:type="spellEnd"/>
            <w:r w:rsidRPr="000F59B2">
              <w:rPr>
                <w:rFonts w:cs="Arial"/>
                <w:bCs/>
                <w:i/>
                <w:iCs/>
                <w:kern w:val="24"/>
                <w:lang w:eastAsia="pl-PL"/>
              </w:rPr>
              <w:t xml:space="preserve"> </w:t>
            </w:r>
            <w:r w:rsidRPr="000F59B2">
              <w:rPr>
                <w:rFonts w:cs="Arial"/>
                <w:bCs/>
                <w:i/>
                <w:iCs/>
                <w:kern w:val="24"/>
                <w:lang w:eastAsia="pl-PL"/>
              </w:rPr>
              <w:tab/>
              <w:t xml:space="preserve">– </w:t>
            </w:r>
            <w:r w:rsidRPr="000F59B2">
              <w:rPr>
                <w:rFonts w:cs="Arial"/>
                <w:bCs/>
                <w:kern w:val="24"/>
                <w:lang w:eastAsia="pl-PL"/>
              </w:rPr>
              <w:t>charakterystyczna dynamiczna granica plastyczności zbrojenia</w:t>
            </w:r>
            <w:bookmarkStart w:id="59" w:name="OLE_LINK4"/>
          </w:p>
          <w:p w14:paraId="2FE4CA00" w14:textId="77777777" w:rsidR="0063787E" w:rsidRPr="009577E3" w:rsidRDefault="0063787E" w:rsidP="00926B91">
            <w:pPr>
              <w:suppressAutoHyphens/>
              <w:ind w:left="57"/>
              <w:rPr>
                <w:rFonts w:cs="Arial"/>
                <w:bCs/>
                <w:kern w:val="24"/>
                <w:lang w:eastAsia="pl-PL"/>
              </w:rPr>
            </w:pPr>
            <m:oMathPara>
              <m:oMathParaPr>
                <m:jc m:val="left"/>
              </m:oMathParaPr>
              <m:oMath>
                <m:r>
                  <w:rPr>
                    <w:rFonts w:ascii="Cambria Math" w:hAnsi="Cambria Math"/>
                  </w:rPr>
                  <m:t>k=</m:t>
                </m:r>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y</m:t>
                            </m:r>
                          </m:sub>
                        </m:sSub>
                      </m:e>
                    </m:d>
                  </m:e>
                  <m:sub>
                    <m:r>
                      <w:rPr>
                        <w:rFonts w:ascii="Cambria Math" w:hAnsi="Cambria Math"/>
                      </w:rPr>
                      <m:t>k</m:t>
                    </m:r>
                  </m:sub>
                </m:sSub>
              </m:oMath>
            </m:oMathPara>
          </w:p>
          <w:bookmarkEnd w:id="59"/>
          <w:p w14:paraId="77262475" w14:textId="77777777" w:rsidR="0063787E" w:rsidRPr="00FE6A80" w:rsidRDefault="0063787E" w:rsidP="00926B91">
            <w:pPr>
              <w:pStyle w:val="CZWSPP1wTABELIczwsppoziomu1numeracjiwtabeli"/>
              <w:suppressAutoHyphens/>
              <w:spacing w:line="276" w:lineRule="auto"/>
              <w:ind w:left="57" w:right="57"/>
              <w:rPr>
                <w:rFonts w:ascii="Source Sans Pro" w:hAnsi="Source Sans Pro"/>
                <w:sz w:val="20"/>
              </w:rPr>
            </w:pPr>
            <w:r w:rsidRPr="00FE6A80">
              <w:rPr>
                <w:rFonts w:ascii="Source Sans Pro" w:hAnsi="Source Sans Pro"/>
                <w:sz w:val="20"/>
              </w:rPr>
              <w:t xml:space="preserve">Uwaga: Wytrzymałość projektowa materiałów powinna uwzględniać współczynniki częściowe dla materiałów w stanach granicznych nośności dla sytuacji obliczeniowej wyjątkowej oraz wartość </w:t>
            </w:r>
            <m:oMath>
              <m:sSub>
                <m:sSubPr>
                  <m:ctrlPr>
                    <w:rPr>
                      <w:rFonts w:ascii="Cambria Math" w:eastAsia="Aptos" w:hAnsi="Cambria Math"/>
                      <w:i/>
                    </w:rPr>
                  </m:ctrlPr>
                </m:sSubPr>
                <m:e>
                  <m:d>
                    <m:dPr>
                      <m:ctrlPr>
                        <w:rPr>
                          <w:rFonts w:ascii="Cambria Math" w:eastAsia="Aptos" w:hAnsi="Cambria Math"/>
                          <w:i/>
                        </w:rPr>
                      </m:ctrlPr>
                    </m:dPr>
                    <m:e>
                      <m:sSub>
                        <m:sSubPr>
                          <m:ctrlPr>
                            <w:rPr>
                              <w:rFonts w:ascii="Cambria Math" w:eastAsia="Aptos" w:hAnsi="Cambria Math"/>
                              <w:i/>
                            </w:rPr>
                          </m:ctrlPr>
                        </m:sSubPr>
                        <m:e>
                          <m:r>
                            <w:rPr>
                              <w:rFonts w:ascii="Cambria Math" w:hAnsi="Cambria Math"/>
                            </w:rPr>
                            <m:t>f</m:t>
                          </m:r>
                        </m:e>
                        <m:sub>
                          <m:r>
                            <w:rPr>
                              <w:rFonts w:ascii="Cambria Math" w:hAnsi="Cambria Math"/>
                            </w:rPr>
                            <m:t>t</m:t>
                          </m:r>
                        </m:sub>
                      </m:sSub>
                      <m:r>
                        <w:rPr>
                          <w:rFonts w:ascii="Cambria Math" w:hAnsi="Cambria Math"/>
                        </w:rPr>
                        <m:t>/</m:t>
                      </m:r>
                      <m:sSub>
                        <m:sSubPr>
                          <m:ctrlPr>
                            <w:rPr>
                              <w:rFonts w:ascii="Cambria Math" w:eastAsia="Aptos" w:hAnsi="Cambria Math"/>
                              <w:i/>
                            </w:rPr>
                          </m:ctrlPr>
                        </m:sSubPr>
                        <m:e>
                          <m:r>
                            <w:rPr>
                              <w:rFonts w:ascii="Cambria Math" w:hAnsi="Cambria Math"/>
                            </w:rPr>
                            <m:t>f</m:t>
                          </m:r>
                        </m:e>
                        <m:sub>
                          <m:r>
                            <w:rPr>
                              <w:rFonts w:ascii="Cambria Math" w:hAnsi="Cambria Math"/>
                            </w:rPr>
                            <m:t>y</m:t>
                          </m:r>
                        </m:sub>
                      </m:sSub>
                    </m:e>
                  </m:d>
                </m:e>
                <m:sub>
                  <m:r>
                    <w:rPr>
                      <w:rFonts w:ascii="Cambria Math" w:hAnsi="Cambria Math"/>
                    </w:rPr>
                    <m:t>k</m:t>
                  </m:r>
                </m:sub>
              </m:sSub>
              <m:r>
                <w:rPr>
                  <w:rFonts w:ascii="Cambria Math" w:eastAsia="Aptos" w:hAnsi="Cambria Math"/>
                </w:rPr>
                <m:t xml:space="preserve"> </m:t>
              </m:r>
            </m:oMath>
            <w:r w:rsidRPr="00FE6A80">
              <w:rPr>
                <w:rFonts w:ascii="Source Sans Pro" w:hAnsi="Source Sans Pro"/>
                <w:bCs w:val="0"/>
                <w:sz w:val="20"/>
              </w:rPr>
              <w:t xml:space="preserve">według załącznika C – </w:t>
            </w:r>
            <w:r w:rsidRPr="00FE6A80">
              <w:rPr>
                <w:rFonts w:ascii="Source Sans Pro" w:hAnsi="Source Sans Pro"/>
                <w:sz w:val="20"/>
              </w:rPr>
              <w:t xml:space="preserve">zgodnie z Polską Normą dotyczącą projektowania konstrukcji z betonu. </w:t>
            </w:r>
          </w:p>
        </w:tc>
      </w:tr>
    </w:tbl>
    <w:p w14:paraId="0F9F35F3" w14:textId="77777777" w:rsidR="0063787E" w:rsidRDefault="0063787E" w:rsidP="0063787E">
      <w:r>
        <w:t xml:space="preserve">Konstrukcję budowli ochronnej należy wykonać z betonu klasy min. </w:t>
      </w:r>
      <w:r w:rsidRPr="00132C85">
        <w:rPr>
          <w:b/>
          <w:bCs/>
        </w:rPr>
        <w:t>C40/50</w:t>
      </w:r>
      <w:r>
        <w:t>, zapewniając następujące parametry:</w:t>
      </w:r>
    </w:p>
    <w:p w14:paraId="69E55F46" w14:textId="77777777" w:rsidR="0063787E" w:rsidRPr="00132C85" w:rsidRDefault="0063787E" w:rsidP="0063787E">
      <w:pPr>
        <w:rPr>
          <w:sz w:val="22"/>
          <w:szCs w:val="22"/>
        </w:rPr>
      </w:pPr>
      <w:r w:rsidRPr="00132C85">
        <w:rPr>
          <w:sz w:val="22"/>
          <w:szCs w:val="22"/>
        </w:rPr>
        <w:t>Wodoszczelność</w:t>
      </w:r>
      <w:r w:rsidRPr="00132C85">
        <w:rPr>
          <w:b/>
          <w:bCs/>
          <w:sz w:val="22"/>
          <w:szCs w:val="22"/>
        </w:rPr>
        <w:t xml:space="preserve"> W10</w:t>
      </w:r>
      <w:r w:rsidRPr="00132C85">
        <w:rPr>
          <w:sz w:val="22"/>
          <w:szCs w:val="22"/>
        </w:rPr>
        <w:t xml:space="preserve"> wg PN-B-06250:1988</w:t>
      </w:r>
    </w:p>
    <w:p w14:paraId="1F8502E2" w14:textId="77777777" w:rsidR="0063787E" w:rsidRDefault="0063787E" w:rsidP="0063787E">
      <w:pPr>
        <w:rPr>
          <w:sz w:val="22"/>
          <w:szCs w:val="22"/>
        </w:rPr>
      </w:pPr>
      <w:r w:rsidRPr="00132C85">
        <w:rPr>
          <w:sz w:val="22"/>
          <w:szCs w:val="22"/>
        </w:rPr>
        <w:t xml:space="preserve">Głębokość penetracji </w:t>
      </w:r>
      <w:r w:rsidRPr="00132C85">
        <w:rPr>
          <w:b/>
          <w:bCs/>
          <w:sz w:val="22"/>
          <w:szCs w:val="22"/>
        </w:rPr>
        <w:t>30 mm</w:t>
      </w:r>
      <w:r>
        <w:rPr>
          <w:sz w:val="22"/>
          <w:szCs w:val="22"/>
        </w:rPr>
        <w:t xml:space="preserve"> </w:t>
      </w:r>
      <w:r w:rsidRPr="00132C85">
        <w:rPr>
          <w:sz w:val="22"/>
          <w:szCs w:val="22"/>
        </w:rPr>
        <w:t>wg PN-EN 12390-8</w:t>
      </w:r>
    </w:p>
    <w:p w14:paraId="4CCC54A5" w14:textId="77777777" w:rsidR="0063787E" w:rsidRDefault="0063787E" w:rsidP="0063787E">
      <w:pPr>
        <w:rPr>
          <w:sz w:val="22"/>
          <w:szCs w:val="22"/>
        </w:rPr>
      </w:pPr>
      <w:r w:rsidRPr="00132C85">
        <w:rPr>
          <w:sz w:val="22"/>
          <w:szCs w:val="22"/>
        </w:rPr>
        <w:t>Przy</w:t>
      </w:r>
      <w:r>
        <w:rPr>
          <w:sz w:val="22"/>
          <w:szCs w:val="22"/>
        </w:rPr>
        <w:t>jąć</w:t>
      </w:r>
      <w:r w:rsidRPr="00132C85">
        <w:rPr>
          <w:sz w:val="22"/>
          <w:szCs w:val="22"/>
        </w:rPr>
        <w:t xml:space="preserve"> warunki konstrukcyjne jak dla klasy szczelności </w:t>
      </w:r>
      <w:r>
        <w:rPr>
          <w:sz w:val="22"/>
          <w:szCs w:val="22"/>
        </w:rPr>
        <w:t xml:space="preserve">2 wg </w:t>
      </w:r>
      <w:r w:rsidRPr="006B0F97">
        <w:rPr>
          <w:sz w:val="22"/>
          <w:szCs w:val="22"/>
        </w:rPr>
        <w:t>PN-EN 1992-3:2008</w:t>
      </w:r>
      <w:r>
        <w:rPr>
          <w:sz w:val="22"/>
          <w:szCs w:val="22"/>
        </w:rPr>
        <w:t xml:space="preserve"> oraz dopuszczalną szerokość rysy 0,2 mm wg </w:t>
      </w:r>
      <w:r w:rsidRPr="00132C85">
        <w:rPr>
          <w:sz w:val="22"/>
          <w:szCs w:val="22"/>
        </w:rPr>
        <w:t>EN-1992-1-1</w:t>
      </w:r>
      <w:r>
        <w:rPr>
          <w:sz w:val="22"/>
          <w:szCs w:val="22"/>
        </w:rPr>
        <w:t>.</w:t>
      </w:r>
    </w:p>
    <w:p w14:paraId="45BFAE65" w14:textId="77777777" w:rsidR="005D1889" w:rsidRDefault="005D1889" w:rsidP="0014546D">
      <w:pPr>
        <w:rPr>
          <w:highlight w:val="yellow"/>
        </w:rPr>
      </w:pPr>
    </w:p>
    <w:p w14:paraId="670393B5" w14:textId="198AEB00" w:rsidR="00DA1667" w:rsidRPr="000E2C09" w:rsidRDefault="005D1889" w:rsidP="00DA1667">
      <w:pPr>
        <w:pStyle w:val="Nagwek3"/>
        <w:numPr>
          <w:ilvl w:val="3"/>
          <w:numId w:val="3"/>
        </w:numPr>
        <w:ind w:left="0" w:firstLine="0"/>
      </w:pPr>
      <w:bookmarkStart w:id="60" w:name="_Toc228360890"/>
      <w:r w:rsidRPr="000E2C09">
        <w:t>Obciążenia od zagruzowania</w:t>
      </w:r>
      <w:bookmarkEnd w:id="60"/>
    </w:p>
    <w:p w14:paraId="7DC4F8D8" w14:textId="77777777" w:rsidR="00DA1667" w:rsidRDefault="00DA1667" w:rsidP="0014546D">
      <w:pPr>
        <w:rPr>
          <w:highlight w:val="yellow"/>
        </w:rPr>
      </w:pPr>
    </w:p>
    <w:p w14:paraId="60BAE787" w14:textId="77777777" w:rsidR="00DA1667" w:rsidRDefault="00DA1667" w:rsidP="00DA1667">
      <w:pPr>
        <w:rPr>
          <w:b/>
          <w:bCs/>
          <w:sz w:val="22"/>
          <w:szCs w:val="22"/>
        </w:rPr>
      </w:pPr>
      <w:r>
        <w:rPr>
          <w:sz w:val="22"/>
          <w:szCs w:val="22"/>
        </w:rPr>
        <w:t xml:space="preserve">W obliczeniach statystycznych budowli ochronnych należy uwzględnić obciążenia od zagruzowania </w:t>
      </w:r>
      <w:r w:rsidRPr="000F59B2">
        <w:rPr>
          <w:sz w:val="22"/>
          <w:szCs w:val="22"/>
        </w:rPr>
        <w:t xml:space="preserve">według </w:t>
      </w:r>
      <w:r w:rsidRPr="002F5A69">
        <w:rPr>
          <w:b/>
          <w:bCs/>
          <w:sz w:val="22"/>
          <w:szCs w:val="22"/>
        </w:rPr>
        <w:t>Załącznika nr 3 do Rozporządzenia Ministra Spraw Wewnętrznych i Administracji z dnia 4 listopada 2025 r. w sprawie warunków technicznych dla budowli ochronnych oraz warunków technicznych ich użytkowania i usytuowania.</w:t>
      </w:r>
    </w:p>
    <w:p w14:paraId="34F1454F" w14:textId="77777777" w:rsidR="005D1889" w:rsidRPr="000F59B2" w:rsidRDefault="005D1889" w:rsidP="00DA1667">
      <w:pPr>
        <w:rPr>
          <w:sz w:val="22"/>
          <w:szCs w:val="22"/>
        </w:rPr>
      </w:pPr>
    </w:p>
    <w:p w14:paraId="7D51171B" w14:textId="77777777" w:rsidR="00DA1667" w:rsidRDefault="00DA1667" w:rsidP="00DA1667">
      <w:pPr>
        <w:rPr>
          <w:sz w:val="22"/>
          <w:szCs w:val="22"/>
        </w:rPr>
      </w:pPr>
      <w:r w:rsidRPr="000F59B2">
        <w:rPr>
          <w:sz w:val="22"/>
          <w:szCs w:val="22"/>
        </w:rPr>
        <w:t>Za strefę prognozowanego zagruzowania przyjmuje się teren, który znajduje się w odległości od ściany zewnętrznej budynku wyznaczonej przez promień strefy prognozowanego zagruzowania (</w:t>
      </w:r>
      <w:proofErr w:type="spellStart"/>
      <w:r w:rsidRPr="000F59B2">
        <w:rPr>
          <w:sz w:val="22"/>
          <w:szCs w:val="22"/>
        </w:rPr>
        <w:t>r</w:t>
      </w:r>
      <w:r w:rsidRPr="000F59B2">
        <w:rPr>
          <w:sz w:val="22"/>
          <w:szCs w:val="22"/>
          <w:vertAlign w:val="subscript"/>
        </w:rPr>
        <w:t>zag</w:t>
      </w:r>
      <w:proofErr w:type="spellEnd"/>
      <w:r w:rsidRPr="000F59B2">
        <w:rPr>
          <w:sz w:val="22"/>
          <w:szCs w:val="22"/>
        </w:rPr>
        <w:t>) obliczony według wzoru:</w:t>
      </w:r>
      <w:bookmarkStart w:id="61" w:name="_Hlk213702337"/>
    </w:p>
    <w:p w14:paraId="2AF06AAF" w14:textId="432DADA6" w:rsidR="00DA1667" w:rsidRPr="005E20C5" w:rsidRDefault="00000000" w:rsidP="00DA1667">
      <m:oMathPara>
        <m:oMath>
          <m:sSub>
            <m:sSubPr>
              <m:ctrlPr>
                <w:rPr>
                  <w:rFonts w:ascii="Cambria Math" w:hAnsi="Cambria Math"/>
                </w:rPr>
              </m:ctrlPr>
            </m:sSubPr>
            <m:e>
              <m:r>
                <w:rPr>
                  <w:rFonts w:ascii="Cambria Math" w:hAnsi="Cambria Math"/>
                </w:rPr>
                <m:t>r</m:t>
              </m:r>
            </m:e>
            <m:sub>
              <m:r>
                <w:rPr>
                  <w:rFonts w:ascii="Cambria Math" w:hAnsi="Cambria Math"/>
                </w:rPr>
                <m:t>zag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w:rPr>
                      <w:rFonts w:ascii="Cambria Math" w:hAnsi="Cambria Math"/>
                    </w:rPr>
                    <m:t>b</m:t>
                  </m:r>
                </m:sub>
              </m:sSub>
              <m:r>
                <w:rPr>
                  <w:rFonts w:ascii="Cambria Math" w:hAnsi="Cambria Math"/>
                </w:rPr>
                <m:t>=14,00</m:t>
              </m:r>
            </m:num>
            <m:den>
              <m:r>
                <m:rPr>
                  <m:sty m:val="p"/>
                </m:rPr>
                <w:rPr>
                  <w:rFonts w:ascii="Cambria Math" w:hAnsi="Cambria Math"/>
                </w:rPr>
                <m:t>3</m:t>
              </m:r>
            </m:den>
          </m:f>
          <m:r>
            <w:rPr>
              <w:rFonts w:ascii="Cambria Math" w:hAnsi="Cambria Math"/>
            </w:rPr>
            <m:t>=4,67 m</m:t>
          </m:r>
          <w:bookmarkEnd w:id="61"/>
          <m:r>
            <m:rPr>
              <m:nor/>
            </m:rPr>
            <m:t xml:space="preserve"> </m:t>
          </m:r>
        </m:oMath>
      </m:oMathPara>
    </w:p>
    <w:p w14:paraId="16B96095" w14:textId="77777777" w:rsidR="00DA1667" w:rsidRDefault="00DA1667" w:rsidP="0014546D">
      <w:pPr>
        <w:rPr>
          <w:highlight w:val="yellow"/>
        </w:rPr>
      </w:pPr>
    </w:p>
    <w:p w14:paraId="20F48E08" w14:textId="6BB7DFD5" w:rsidR="00EF136D" w:rsidRPr="000E2C09" w:rsidRDefault="00EF136D" w:rsidP="00EF136D">
      <w:pPr>
        <w:pStyle w:val="Nagwek3"/>
        <w:numPr>
          <w:ilvl w:val="3"/>
          <w:numId w:val="3"/>
        </w:numPr>
        <w:ind w:left="0" w:firstLine="0"/>
      </w:pPr>
      <w:bookmarkStart w:id="62" w:name="_Toc228360891"/>
      <w:r w:rsidRPr="000E2C09">
        <w:lastRenderedPageBreak/>
        <w:t>Obciążenia od skutków wybuchu</w:t>
      </w:r>
      <w:bookmarkEnd w:id="62"/>
    </w:p>
    <w:p w14:paraId="1A7E8182" w14:textId="77777777" w:rsidR="00F24BF6" w:rsidRDefault="00F24BF6" w:rsidP="0014546D">
      <w:pPr>
        <w:rPr>
          <w:highlight w:val="yellow"/>
        </w:rPr>
      </w:pPr>
    </w:p>
    <w:p w14:paraId="1C090CDA" w14:textId="77777777" w:rsidR="00EF136D" w:rsidRPr="000F59B2" w:rsidRDefault="00EF136D" w:rsidP="00EF136D">
      <w:pPr>
        <w:rPr>
          <w:sz w:val="22"/>
          <w:szCs w:val="22"/>
        </w:rPr>
      </w:pPr>
      <w:r>
        <w:rPr>
          <w:sz w:val="22"/>
          <w:szCs w:val="22"/>
        </w:rPr>
        <w:t>Obciążenia od skutków wybuchu należy w</w:t>
      </w:r>
      <w:r w:rsidRPr="000F59B2">
        <w:rPr>
          <w:sz w:val="22"/>
          <w:szCs w:val="22"/>
        </w:rPr>
        <w:t>yznacz</w:t>
      </w:r>
      <w:r>
        <w:rPr>
          <w:sz w:val="22"/>
          <w:szCs w:val="22"/>
        </w:rPr>
        <w:t>yć</w:t>
      </w:r>
      <w:r w:rsidRPr="000F59B2">
        <w:rPr>
          <w:sz w:val="22"/>
          <w:szCs w:val="22"/>
        </w:rPr>
        <w:t xml:space="preserve"> według Załącznika nr 3 do Rozporządzenia</w:t>
      </w:r>
      <w:r>
        <w:rPr>
          <w:sz w:val="22"/>
          <w:szCs w:val="22"/>
        </w:rPr>
        <w:t xml:space="preserve"> Ministra Spraw Wewnętrznych i Administracji z dnia 4 listopada 2025 r. w sprawie warunków technicznych dla budowli ochronnych oraz warunków technicznych ich użytkowania i usytuowania.</w:t>
      </w:r>
    </w:p>
    <w:p w14:paraId="223ECBC2" w14:textId="77777777" w:rsidR="00EF136D" w:rsidRPr="008851CD" w:rsidRDefault="00EF136D" w:rsidP="00EF136D">
      <w:pPr>
        <w:rPr>
          <w:sz w:val="22"/>
          <w:szCs w:val="22"/>
        </w:rPr>
      </w:pPr>
      <w:r w:rsidRPr="008851CD">
        <w:rPr>
          <w:sz w:val="22"/>
          <w:szCs w:val="22"/>
        </w:rPr>
        <w:t xml:space="preserve">Sprawdzenie stanu granicznego nośności konstrukcji lub jej poszczególnych elementów konstrukcyjnych </w:t>
      </w:r>
      <w:r>
        <w:rPr>
          <w:sz w:val="22"/>
          <w:szCs w:val="22"/>
        </w:rPr>
        <w:t>należy przeprowadzić metodą</w:t>
      </w:r>
      <w:r w:rsidRPr="008851CD">
        <w:rPr>
          <w:sz w:val="22"/>
          <w:szCs w:val="22"/>
        </w:rPr>
        <w:t xml:space="preserve"> quasi-statyczn</w:t>
      </w:r>
      <w:r>
        <w:rPr>
          <w:sz w:val="22"/>
          <w:szCs w:val="22"/>
        </w:rPr>
        <w:t>ą</w:t>
      </w:r>
      <w:r w:rsidRPr="008851CD">
        <w:rPr>
          <w:sz w:val="22"/>
          <w:szCs w:val="22"/>
        </w:rPr>
        <w:t xml:space="preserve"> przez zastosowanie zastępczego obciążenia statycznego o wartości:</w:t>
      </w:r>
    </w:p>
    <w:p w14:paraId="5E1B8CAB" w14:textId="77777777" w:rsidR="00EF136D" w:rsidRPr="009577E3" w:rsidRDefault="00000000" w:rsidP="00EF136D">
      <w:pPr>
        <w:pStyle w:val="WMATFIZCHEMwzrmatfizlubchem"/>
        <w:spacing w:line="348" w:lineRule="auto"/>
        <w:rPr>
          <w:szCs w:val="24"/>
        </w:rPr>
      </w:pPr>
      <m:oMathPara>
        <m:oMath>
          <m:sSub>
            <m:sSubPr>
              <m:ctrlPr>
                <w:rPr>
                  <w:rFonts w:ascii="Cambria Math" w:hAnsi="Cambria Math"/>
                  <w:szCs w:val="24"/>
                </w:rPr>
              </m:ctrlPr>
            </m:sSubPr>
            <m:e>
              <m:r>
                <w:rPr>
                  <w:rFonts w:ascii="Cambria Math" w:hAnsi="Cambria Math"/>
                  <w:szCs w:val="24"/>
                </w:rPr>
                <m:t>A</m:t>
              </m:r>
            </m:e>
            <m:sub>
              <m:r>
                <w:rPr>
                  <w:rFonts w:ascii="Cambria Math" w:hAnsi="Cambria Math"/>
                  <w:szCs w:val="24"/>
                </w:rPr>
                <m:t>d</m:t>
              </m:r>
            </m:sub>
          </m:sSub>
          <m:r>
            <m:rPr>
              <m:sty m:val="p"/>
            </m:rPr>
            <w:rPr>
              <w:rFonts w:ascii="Cambria Math" w:hAnsi="Cambria Math"/>
              <w:szCs w:val="24"/>
            </w:rPr>
            <m:t>=</m:t>
          </m:r>
          <m:sSub>
            <m:sSubPr>
              <m:ctrlPr>
                <w:rPr>
                  <w:rFonts w:ascii="Cambria Math" w:hAnsi="Cambria Math"/>
                  <w:szCs w:val="24"/>
                </w:rPr>
              </m:ctrlPr>
            </m:sSubPr>
            <m:e>
              <m:r>
                <w:rPr>
                  <w:rFonts w:ascii="Cambria Math" w:hAnsi="Cambria Math"/>
                  <w:szCs w:val="24"/>
                </w:rPr>
                <m:t>φ</m:t>
              </m:r>
            </m:e>
            <m:sub>
              <m:r>
                <w:rPr>
                  <w:rFonts w:ascii="Cambria Math" w:hAnsi="Cambria Math"/>
                  <w:szCs w:val="24"/>
                </w:rPr>
                <m:t>dyn</m:t>
              </m:r>
            </m:sub>
          </m:sSub>
          <m:r>
            <m:rPr>
              <m:sty m:val="p"/>
            </m:rPr>
            <w:rPr>
              <w:rFonts w:ascii="Cambria Math" w:eastAsia="MS Mincho" w:hAnsi="Cambria Math"/>
              <w:szCs w:val="24"/>
            </w:rPr>
            <m:t>×</m:t>
          </m:r>
          <m:sSub>
            <m:sSubPr>
              <m:ctrlPr>
                <w:rPr>
                  <w:rFonts w:ascii="Cambria Math" w:hAnsi="Cambria Math"/>
                  <w:szCs w:val="24"/>
                </w:rPr>
              </m:ctrlPr>
            </m:sSubPr>
            <m:e>
              <m:r>
                <w:rPr>
                  <w:rFonts w:ascii="Cambria Math" w:hAnsi="Cambria Math"/>
                  <w:szCs w:val="24"/>
                </w:rPr>
                <m:t>q</m:t>
              </m:r>
            </m:e>
            <m:sub>
              <m:r>
                <w:rPr>
                  <w:rFonts w:ascii="Cambria Math" w:hAnsi="Cambria Math"/>
                  <w:szCs w:val="24"/>
                </w:rPr>
                <m:t>k</m:t>
              </m:r>
            </m:sub>
          </m:sSub>
        </m:oMath>
      </m:oMathPara>
    </w:p>
    <w:p w14:paraId="61F068FD" w14:textId="77777777" w:rsidR="00EF136D" w:rsidRDefault="00EF136D" w:rsidP="00EF136D">
      <w:pPr>
        <w:rPr>
          <w:sz w:val="22"/>
          <w:szCs w:val="22"/>
        </w:rPr>
      </w:pPr>
      <w:r>
        <w:rPr>
          <w:sz w:val="22"/>
          <w:szCs w:val="22"/>
        </w:rPr>
        <w:t>Gdzie:</w:t>
      </w:r>
    </w:p>
    <w:p w14:paraId="5EF8AF30" w14:textId="77777777" w:rsidR="00EF136D" w:rsidRPr="00E0679D" w:rsidRDefault="00000000" w:rsidP="00EF136D">
      <w:pPr>
        <w:pStyle w:val="LEGWMATFIZCHEMlegendawzorumatfizlubchem"/>
        <w:tabs>
          <w:tab w:val="left" w:pos="993"/>
        </w:tabs>
        <w:spacing w:line="348" w:lineRule="auto"/>
        <w:ind w:left="1134" w:hanging="624"/>
        <w:rPr>
          <w:sz w:val="20"/>
        </w:rPr>
      </w:pPr>
      <m:oMath>
        <m:sSub>
          <m:sSubPr>
            <m:ctrlPr>
              <w:rPr>
                <w:rFonts w:ascii="Cambria Math" w:hAnsi="Cambria Math"/>
                <w:i/>
                <w:szCs w:val="24"/>
              </w:rPr>
            </m:ctrlPr>
          </m:sSubPr>
          <m:e>
            <m:r>
              <w:rPr>
                <w:rFonts w:ascii="Cambria Math" w:hAnsi="Cambria Math"/>
                <w:szCs w:val="24"/>
              </w:rPr>
              <m:t>φ</m:t>
            </m:r>
          </m:e>
          <m:sub>
            <m:r>
              <w:rPr>
                <w:rFonts w:ascii="Cambria Math" w:hAnsi="Cambria Math"/>
                <w:szCs w:val="24"/>
              </w:rPr>
              <m:t>dyn</m:t>
            </m:r>
          </m:sub>
        </m:sSub>
      </m:oMath>
      <w:r w:rsidR="00EF136D" w:rsidRPr="000C171E">
        <w:rPr>
          <w:rFonts w:ascii="Calibri" w:hAnsi="Calibri" w:cs="Calibri"/>
          <w:sz w:val="20"/>
        </w:rPr>
        <w:t xml:space="preserve"> </w:t>
      </w:r>
      <w:r w:rsidR="00EF136D">
        <w:rPr>
          <w:sz w:val="20"/>
        </w:rPr>
        <w:tab/>
      </w:r>
      <w:r w:rsidR="00EF136D" w:rsidRPr="000C171E">
        <w:rPr>
          <w:rFonts w:ascii="Calibri" w:hAnsi="Calibri" w:cs="Calibri"/>
          <w:sz w:val="22"/>
          <w:szCs w:val="22"/>
        </w:rPr>
        <w:t>– współczynnik dynamiczny odpowiedni dla sztywności konstrukcji [-],</w:t>
      </w:r>
    </w:p>
    <w:p w14:paraId="0565B941" w14:textId="77777777" w:rsidR="00EF136D" w:rsidRPr="00AA50CE" w:rsidRDefault="00000000" w:rsidP="00EF136D">
      <w:pPr>
        <w:pStyle w:val="LEGWMATFIZCHEMlegendawzorumatfizlubchem"/>
        <w:tabs>
          <w:tab w:val="left" w:pos="993"/>
        </w:tabs>
        <w:spacing w:line="348" w:lineRule="auto"/>
        <w:ind w:left="1134" w:hanging="624"/>
        <w:rPr>
          <w:rFonts w:ascii="Source Sans Pro" w:hAnsi="Source Sans Pro"/>
        </w:rPr>
      </w:pPr>
      <m:oMath>
        <m:sSub>
          <m:sSubPr>
            <m:ctrlPr>
              <w:rPr>
                <w:rFonts w:ascii="Cambria Math" w:hAnsi="Cambria Math"/>
                <w:i/>
                <w:szCs w:val="24"/>
              </w:rPr>
            </m:ctrlPr>
          </m:sSubPr>
          <m:e>
            <m:r>
              <w:rPr>
                <w:rFonts w:ascii="Cambria Math" w:hAnsi="Cambria Math"/>
                <w:szCs w:val="24"/>
              </w:rPr>
              <m:t>q</m:t>
            </m:r>
          </m:e>
          <m:sub>
            <m:r>
              <w:rPr>
                <w:rFonts w:ascii="Cambria Math" w:hAnsi="Cambria Math"/>
                <w:szCs w:val="24"/>
              </w:rPr>
              <m:t>k</m:t>
            </m:r>
          </m:sub>
        </m:sSub>
      </m:oMath>
      <w:r w:rsidR="00EF136D" w:rsidRPr="000C171E">
        <w:rPr>
          <w:rFonts w:ascii="Calibri" w:hAnsi="Calibri" w:cs="Calibri"/>
          <w:sz w:val="20"/>
        </w:rPr>
        <w:tab/>
      </w:r>
      <w:r w:rsidR="00EF136D" w:rsidRPr="000C171E">
        <w:rPr>
          <w:rFonts w:ascii="Calibri" w:hAnsi="Calibri" w:cs="Calibri"/>
          <w:sz w:val="22"/>
          <w:szCs w:val="22"/>
        </w:rPr>
        <w:t>– wartość charakterystyczna oddziaływania quasi-statycznego [</w:t>
      </w:r>
      <w:proofErr w:type="spellStart"/>
      <w:r w:rsidR="00EF136D" w:rsidRPr="000C171E">
        <w:rPr>
          <w:rFonts w:ascii="Calibri" w:hAnsi="Calibri" w:cs="Calibri"/>
          <w:sz w:val="22"/>
          <w:szCs w:val="22"/>
        </w:rPr>
        <w:t>kN</w:t>
      </w:r>
      <w:proofErr w:type="spellEnd"/>
      <w:r w:rsidR="00EF136D" w:rsidRPr="000C171E">
        <w:rPr>
          <w:rFonts w:ascii="Calibri" w:hAnsi="Calibri" w:cs="Calibri"/>
          <w:sz w:val="22"/>
          <w:szCs w:val="22"/>
        </w:rPr>
        <w:t>/m2]</w:t>
      </w:r>
      <w:r w:rsidR="00EF136D" w:rsidRPr="00AA50CE">
        <w:rPr>
          <w:rFonts w:ascii="Source Sans Pro" w:hAnsi="Source Sans Pro"/>
        </w:rPr>
        <w:t xml:space="preserve"> </w:t>
      </w:r>
    </w:p>
    <w:p w14:paraId="2A80ACE9" w14:textId="77777777" w:rsidR="00EF136D" w:rsidRDefault="00EF136D" w:rsidP="00EF136D">
      <w:pPr>
        <w:rPr>
          <w:sz w:val="22"/>
          <w:szCs w:val="22"/>
        </w:rPr>
      </w:pPr>
      <w:r w:rsidRPr="008851CD">
        <w:rPr>
          <w:sz w:val="22"/>
          <w:szCs w:val="22"/>
        </w:rPr>
        <w:t xml:space="preserve">Współczynnik dynamiczny </w:t>
      </w:r>
      <m:oMath>
        <m:sSub>
          <m:sSubPr>
            <m:ctrlPr>
              <w:rPr>
                <w:rFonts w:ascii="Cambria Math" w:hAnsi="Cambria Math"/>
              </w:rPr>
            </m:ctrlPr>
          </m:sSubPr>
          <m:e>
            <m:r>
              <w:rPr>
                <w:rFonts w:ascii="Cambria Math" w:hAnsi="Cambria Math"/>
              </w:rPr>
              <m:t>φ</m:t>
            </m:r>
          </m:e>
          <m:sub>
            <m:r>
              <w:rPr>
                <w:rFonts w:ascii="Cambria Math" w:hAnsi="Cambria Math"/>
              </w:rPr>
              <m:t>dyn</m:t>
            </m:r>
          </m:sub>
        </m:sSub>
      </m:oMath>
      <w:r w:rsidRPr="008851CD">
        <w:rPr>
          <w:sz w:val="22"/>
          <w:szCs w:val="22"/>
        </w:rPr>
        <w:t xml:space="preserve"> przyjmuje wartość:</w:t>
      </w:r>
    </w:p>
    <w:p w14:paraId="25762643" w14:textId="77777777" w:rsidR="00EF136D" w:rsidRPr="007700C7" w:rsidRDefault="00EF136D" w:rsidP="00EF136D">
      <w:pPr>
        <w:rPr>
          <w:sz w:val="22"/>
          <w:szCs w:val="22"/>
        </w:rPr>
      </w:pPr>
      <w:r w:rsidRPr="007700C7">
        <w:rPr>
          <w:sz w:val="22"/>
          <w:szCs w:val="22"/>
        </w:rPr>
        <w:t xml:space="preserve">1)  </w:t>
      </w:r>
      <w:r w:rsidRPr="008851CD">
        <w:rPr>
          <w:sz w:val="22"/>
          <w:szCs w:val="22"/>
        </w:rPr>
        <w:t xml:space="preserve">przy obliczaniu nośności konstrukcji </w:t>
      </w:r>
      <m:oMath>
        <m:sSub>
          <m:sSubPr>
            <m:ctrlPr>
              <w:rPr>
                <w:rFonts w:ascii="Cambria Math" w:hAnsi="Cambria Math"/>
              </w:rPr>
            </m:ctrlPr>
          </m:sSubPr>
          <m:e>
            <m:r>
              <w:rPr>
                <w:rFonts w:ascii="Cambria Math" w:hAnsi="Cambria Math"/>
              </w:rPr>
              <m:t>φ</m:t>
            </m:r>
          </m:e>
          <m:sub>
            <m:r>
              <w:rPr>
                <w:rFonts w:ascii="Cambria Math" w:hAnsi="Cambria Math"/>
              </w:rPr>
              <m:t>dyn</m:t>
            </m:r>
          </m:sub>
        </m:sSub>
        <m:r>
          <w:rPr>
            <w:rFonts w:ascii="Cambria Math" w:hAnsi="Cambria Math"/>
          </w:rPr>
          <m:t>=1,20</m:t>
        </m:r>
      </m:oMath>
      <w:r w:rsidRPr="008851CD">
        <w:rPr>
          <w:sz w:val="22"/>
          <w:szCs w:val="22"/>
        </w:rPr>
        <w:t>, z wyjątkiem przypadków, o których mowa w pkt 2;</w:t>
      </w:r>
    </w:p>
    <w:p w14:paraId="40A693FC" w14:textId="77777777" w:rsidR="00EF136D" w:rsidRDefault="00EF136D" w:rsidP="00EF136D">
      <w:pPr>
        <w:rPr>
          <w:sz w:val="22"/>
          <w:szCs w:val="22"/>
        </w:rPr>
      </w:pPr>
      <w:r w:rsidRPr="008851CD">
        <w:rPr>
          <w:sz w:val="22"/>
          <w:szCs w:val="22"/>
        </w:rPr>
        <w:t>2)</w:t>
      </w:r>
      <w:r>
        <w:rPr>
          <w:sz w:val="22"/>
          <w:szCs w:val="22"/>
        </w:rPr>
        <w:t xml:space="preserve"> </w:t>
      </w:r>
      <w:r w:rsidRPr="008851CD">
        <w:rPr>
          <w:sz w:val="22"/>
          <w:szCs w:val="22"/>
        </w:rPr>
        <w:t>przy obliczaniu ścinania i przebicia</w:t>
      </w:r>
      <m:oMath>
        <m:sSub>
          <m:sSubPr>
            <m:ctrlPr>
              <w:rPr>
                <w:rFonts w:ascii="Cambria Math" w:hAnsi="Cambria Math"/>
              </w:rPr>
            </m:ctrlPr>
          </m:sSubPr>
          <m:e>
            <m:r>
              <w:rPr>
                <w:rFonts w:ascii="Cambria Math" w:hAnsi="Cambria Math"/>
              </w:rPr>
              <m:t xml:space="preserve"> φ</m:t>
            </m:r>
          </m:e>
          <m:sub>
            <m:r>
              <w:rPr>
                <w:rFonts w:ascii="Cambria Math" w:hAnsi="Cambria Math"/>
              </w:rPr>
              <m:t>dyn</m:t>
            </m:r>
          </m:sub>
        </m:sSub>
        <m:r>
          <w:rPr>
            <w:rFonts w:ascii="Cambria Math" w:hAnsi="Cambria Math"/>
          </w:rPr>
          <m:t>=2,0</m:t>
        </m:r>
      </m:oMath>
      <w:r w:rsidRPr="008851CD">
        <w:rPr>
          <w:sz w:val="22"/>
          <w:szCs w:val="22"/>
        </w:rPr>
        <w:t>, gdy w obliczeniach nie uwzględnia się wpływu sztywności podpór na wartości sił ścinających oraz redystrybucję sił wewnętrznych w stanie zarysowanym.</w:t>
      </w:r>
    </w:p>
    <w:p w14:paraId="6C930A72" w14:textId="77777777" w:rsidR="00862380" w:rsidRDefault="00862380" w:rsidP="00EF136D">
      <w:pPr>
        <w:rPr>
          <w:sz w:val="22"/>
          <w:szCs w:val="22"/>
        </w:rPr>
      </w:pPr>
    </w:p>
    <w:p w14:paraId="2F1664CE" w14:textId="77777777" w:rsidR="00862380" w:rsidRPr="007700C7" w:rsidRDefault="00862380" w:rsidP="00EF136D">
      <w:pPr>
        <w:rPr>
          <w:rStyle w:val="Ppogrubienie"/>
          <w:rFonts w:ascii="Calibri" w:eastAsiaTheme="minorHAnsi" w:hAnsi="Calibri" w:cs="Times New Roman"/>
          <w:b w:val="0"/>
          <w:bCs w:val="0"/>
          <w:caps w:val="0"/>
          <w:sz w:val="22"/>
          <w:szCs w:val="22"/>
        </w:rPr>
      </w:pPr>
    </w:p>
    <w:p w14:paraId="133440DC" w14:textId="0121969E" w:rsidR="00862380" w:rsidRPr="000E2C09" w:rsidRDefault="00862380" w:rsidP="00862380">
      <w:pPr>
        <w:pStyle w:val="Nagwek3"/>
        <w:numPr>
          <w:ilvl w:val="3"/>
          <w:numId w:val="3"/>
        </w:numPr>
        <w:ind w:left="0" w:firstLine="0"/>
      </w:pPr>
      <w:bookmarkStart w:id="63" w:name="_Toc228360892"/>
      <w:r w:rsidRPr="000E2C09">
        <w:t>Kombinacje obciążeń</w:t>
      </w:r>
      <w:bookmarkEnd w:id="63"/>
    </w:p>
    <w:p w14:paraId="6E5DB581" w14:textId="77777777" w:rsidR="00EF136D" w:rsidRDefault="00EF136D" w:rsidP="0014546D">
      <w:pPr>
        <w:rPr>
          <w:highlight w:val="yellow"/>
        </w:rPr>
      </w:pPr>
    </w:p>
    <w:p w14:paraId="21F6DA9B" w14:textId="77777777" w:rsidR="00862380" w:rsidRDefault="00862380" w:rsidP="00862380">
      <w:pPr>
        <w:rPr>
          <w:sz w:val="22"/>
          <w:szCs w:val="22"/>
        </w:rPr>
      </w:pPr>
      <w:r w:rsidRPr="002B26D5">
        <w:rPr>
          <w:sz w:val="22"/>
          <w:szCs w:val="22"/>
        </w:rPr>
        <w:t>Należy przyjąć do obliczeń następujące, wykluczające się kombinacje w sytuacji wyjątkowej:</w:t>
      </w:r>
    </w:p>
    <w:p w14:paraId="746C23F2" w14:textId="77777777" w:rsidR="00862380" w:rsidRPr="002B26D5" w:rsidRDefault="00862380" w:rsidP="00862380">
      <w:pPr>
        <w:rPr>
          <w:sz w:val="22"/>
          <w:szCs w:val="22"/>
        </w:rPr>
      </w:pPr>
    </w:p>
    <w:p w14:paraId="162D2F86" w14:textId="77777777" w:rsidR="00862380" w:rsidRPr="002B26D5" w:rsidRDefault="00862380" w:rsidP="00862380">
      <w:pPr>
        <w:rPr>
          <w:sz w:val="22"/>
          <w:szCs w:val="22"/>
        </w:rPr>
      </w:pPr>
      <w:r w:rsidRPr="002B26D5">
        <w:rPr>
          <w:b/>
          <w:bCs/>
          <w:sz w:val="22"/>
          <w:szCs w:val="22"/>
        </w:rPr>
        <w:t>KO1</w:t>
      </w:r>
      <w:r w:rsidRPr="002B26D5">
        <w:rPr>
          <w:sz w:val="22"/>
          <w:szCs w:val="22"/>
        </w:rPr>
        <w:t xml:space="preserve"> – obciążenie wyjątkowe od zagruzowania</w:t>
      </w:r>
    </w:p>
    <w:p w14:paraId="5E84D888" w14:textId="77777777" w:rsidR="00862380" w:rsidRPr="002B26D5" w:rsidRDefault="00862380" w:rsidP="00862380">
      <w:pPr>
        <w:rPr>
          <w:sz w:val="22"/>
          <w:szCs w:val="22"/>
        </w:rPr>
      </w:pPr>
      <w:r w:rsidRPr="002B26D5">
        <w:rPr>
          <w:b/>
          <w:bCs/>
          <w:sz w:val="22"/>
          <w:szCs w:val="22"/>
        </w:rPr>
        <w:t>KO2</w:t>
      </w:r>
      <w:r w:rsidRPr="002B26D5">
        <w:rPr>
          <w:sz w:val="22"/>
          <w:szCs w:val="22"/>
        </w:rPr>
        <w:t xml:space="preserve"> – obciążenie wyjątkowe wywołane oddziaływaniem skutków wybuchu wywołującego obciążenie quasi¬ statyczne oddziałujące na płaszczyznę ochrony</w:t>
      </w:r>
    </w:p>
    <w:p w14:paraId="2973C3BB" w14:textId="77777777" w:rsidR="00862380" w:rsidRPr="002B26D5" w:rsidRDefault="00862380" w:rsidP="00862380">
      <w:pPr>
        <w:rPr>
          <w:sz w:val="22"/>
          <w:szCs w:val="22"/>
        </w:rPr>
      </w:pPr>
      <w:r w:rsidRPr="002B26D5">
        <w:rPr>
          <w:b/>
          <w:bCs/>
          <w:sz w:val="22"/>
          <w:szCs w:val="22"/>
        </w:rPr>
        <w:t>KO3</w:t>
      </w:r>
      <w:r w:rsidRPr="002B26D5">
        <w:rPr>
          <w:sz w:val="22"/>
          <w:szCs w:val="22"/>
        </w:rPr>
        <w:t xml:space="preserve"> – obciążenie wyjątkowe wywołane oddziaływaniem skutków wybuchu wywołującego podciśnienie quasi¬ statyczne oddziałujące na płaszczyznę ochrony wartości 30 % przyjętego nadciśnienia</w:t>
      </w:r>
    </w:p>
    <w:p w14:paraId="589424AB" w14:textId="77777777" w:rsidR="00EF136D" w:rsidRDefault="00EF136D" w:rsidP="0014546D">
      <w:pPr>
        <w:rPr>
          <w:highlight w:val="yellow"/>
        </w:rPr>
      </w:pPr>
    </w:p>
    <w:p w14:paraId="7EE18D09" w14:textId="77777777" w:rsidR="00F24BF6" w:rsidRDefault="00F24BF6" w:rsidP="0014546D">
      <w:pPr>
        <w:rPr>
          <w:highlight w:val="yellow"/>
        </w:rPr>
      </w:pPr>
    </w:p>
    <w:p w14:paraId="5E7F32E0" w14:textId="77777777" w:rsidR="00862380" w:rsidRPr="007700C7" w:rsidRDefault="00862380" w:rsidP="00862380">
      <w:pPr>
        <w:rPr>
          <w:rStyle w:val="Ppogrubienie"/>
          <w:rFonts w:ascii="Calibri" w:eastAsiaTheme="minorHAnsi" w:hAnsi="Calibri" w:cs="Times New Roman"/>
          <w:b w:val="0"/>
          <w:bCs w:val="0"/>
          <w:caps w:val="0"/>
          <w:sz w:val="22"/>
          <w:szCs w:val="22"/>
        </w:rPr>
      </w:pPr>
    </w:p>
    <w:p w14:paraId="50CFA985" w14:textId="571587D7" w:rsidR="00862380" w:rsidRPr="000E2C09" w:rsidRDefault="002A3C76" w:rsidP="00862380">
      <w:pPr>
        <w:pStyle w:val="Nagwek3"/>
        <w:numPr>
          <w:ilvl w:val="3"/>
          <w:numId w:val="3"/>
        </w:numPr>
        <w:ind w:left="0" w:firstLine="0"/>
      </w:pPr>
      <w:bookmarkStart w:id="64" w:name="_Toc228360893"/>
      <w:r w:rsidRPr="000E2C09">
        <w:t xml:space="preserve">Odporność </w:t>
      </w:r>
      <w:r w:rsidR="00D21FB1" w:rsidRPr="000E2C09">
        <w:t>n</w:t>
      </w:r>
      <w:r w:rsidRPr="000E2C09">
        <w:t xml:space="preserve">a </w:t>
      </w:r>
      <w:r w:rsidR="00D21FB1" w:rsidRPr="000E2C09">
        <w:t>u</w:t>
      </w:r>
      <w:r w:rsidRPr="000E2C09">
        <w:t xml:space="preserve">derzenie </w:t>
      </w:r>
      <w:r w:rsidR="00D21FB1" w:rsidRPr="000E2C09">
        <w:t>b</w:t>
      </w:r>
      <w:r w:rsidRPr="000E2C09">
        <w:t>ezpośrednie</w:t>
      </w:r>
      <w:bookmarkEnd w:id="64"/>
    </w:p>
    <w:p w14:paraId="21769D59" w14:textId="5B836C2F" w:rsidR="00862380" w:rsidRDefault="002A3C76" w:rsidP="0014546D">
      <w:r w:rsidRPr="000E2C09">
        <w:t>Na dalszym etapie projektowym właściwy Organ Ochrony Ludności może określić wy</w:t>
      </w:r>
      <w:r w:rsidR="005B4543" w:rsidRPr="000E2C09">
        <w:t xml:space="preserve">maganą odporność </w:t>
      </w:r>
      <w:r w:rsidR="009D255E" w:rsidRPr="000E2C09">
        <w:t>na</w:t>
      </w:r>
      <w:r w:rsidR="009D255E" w:rsidRPr="009D255E">
        <w:t xml:space="preserve"> uderzenie bezpośrednie obliczeniowym środkiem rażenia odzwierciedlającym rzeczywisty środek bojowy (na podstawie know-how wykonawcy</w:t>
      </w:r>
      <w:r w:rsidR="009D255E">
        <w:t xml:space="preserve"> </w:t>
      </w:r>
      <w:r w:rsidR="009D255E" w:rsidRPr="009D255E">
        <w:t>jednostki projektowej)</w:t>
      </w:r>
      <w:r w:rsidR="009D255E">
        <w:t xml:space="preserve">. </w:t>
      </w:r>
    </w:p>
    <w:p w14:paraId="5A897E8A" w14:textId="77777777" w:rsidR="009D255E" w:rsidRDefault="009D255E" w:rsidP="0014546D"/>
    <w:p w14:paraId="0D8EB6AA" w14:textId="7DF4A669" w:rsidR="009D255E" w:rsidRDefault="009D255E" w:rsidP="0014546D">
      <w:r>
        <w:t xml:space="preserve">Na obecnym etapie projektowym nie określono odporności na oddziaływanie </w:t>
      </w:r>
      <w:r w:rsidRPr="009D255E">
        <w:t>obliczeniow</w:t>
      </w:r>
      <w:r>
        <w:t>ego</w:t>
      </w:r>
      <w:r w:rsidRPr="009D255E">
        <w:t xml:space="preserve"> środk</w:t>
      </w:r>
      <w:r>
        <w:t>a</w:t>
      </w:r>
      <w:r w:rsidRPr="009D255E">
        <w:t xml:space="preserve"> rażenia</w:t>
      </w:r>
      <w:r>
        <w:t>.</w:t>
      </w:r>
    </w:p>
    <w:p w14:paraId="1710DEE8" w14:textId="77777777" w:rsidR="009D255E" w:rsidRDefault="009D255E" w:rsidP="0014546D"/>
    <w:p w14:paraId="393F0CC3" w14:textId="1E281C95" w:rsidR="009D255E" w:rsidRPr="000E2C09" w:rsidRDefault="00356C5E" w:rsidP="0014546D">
      <w:r w:rsidRPr="000E2C09">
        <w:t>Ewentualne obliczenia należy przeprowadzić przy użyciu zaawansowanych metod numerycznych z wykorzystaniem modeli materiałowych uwzględniających wpływ prędkości odkształceń.</w:t>
      </w:r>
    </w:p>
    <w:p w14:paraId="5E7E2318" w14:textId="77777777" w:rsidR="00D21FB1" w:rsidRPr="000E2C09" w:rsidRDefault="00D21FB1" w:rsidP="0014546D"/>
    <w:p w14:paraId="262F2CBD" w14:textId="371D7ECF" w:rsidR="00D21FB1" w:rsidRPr="000E2C09" w:rsidRDefault="00D21FB1" w:rsidP="00D21FB1">
      <w:pPr>
        <w:pStyle w:val="Nagwek3"/>
        <w:numPr>
          <w:ilvl w:val="3"/>
          <w:numId w:val="3"/>
        </w:numPr>
        <w:ind w:left="0" w:firstLine="0"/>
      </w:pPr>
      <w:bookmarkStart w:id="65" w:name="_Toc228360894"/>
      <w:r w:rsidRPr="000E2C09">
        <w:t>Ochrona przed skutkami wstrząsu</w:t>
      </w:r>
      <w:bookmarkEnd w:id="65"/>
    </w:p>
    <w:p w14:paraId="56D78C53" w14:textId="77777777" w:rsidR="00D21FB1" w:rsidRDefault="00D21FB1" w:rsidP="0014546D"/>
    <w:p w14:paraId="4C6C3A27" w14:textId="77777777" w:rsidR="00D21FB1" w:rsidRPr="00347120" w:rsidRDefault="00D21FB1" w:rsidP="00D21FB1">
      <w:pPr>
        <w:rPr>
          <w:rFonts w:cs="Calibri"/>
          <w:sz w:val="22"/>
          <w:szCs w:val="22"/>
        </w:rPr>
      </w:pPr>
      <w:r w:rsidRPr="00347120">
        <w:rPr>
          <w:rFonts w:cs="Calibri"/>
          <w:sz w:val="22"/>
          <w:szCs w:val="22"/>
        </w:rPr>
        <w:t>Instalacje niezbędne do przetrwania w schronie, takie jak:</w:t>
      </w:r>
    </w:p>
    <w:p w14:paraId="6EFFD05E" w14:textId="77777777" w:rsidR="00D21FB1" w:rsidRPr="00347120" w:rsidRDefault="00D21FB1" w:rsidP="00D21FB1">
      <w:pPr>
        <w:rPr>
          <w:rFonts w:cs="Calibri"/>
          <w:sz w:val="22"/>
          <w:szCs w:val="22"/>
        </w:rPr>
      </w:pPr>
      <w:r w:rsidRPr="00347120">
        <w:rPr>
          <w:rFonts w:cs="Calibri"/>
          <w:sz w:val="22"/>
          <w:szCs w:val="22"/>
        </w:rPr>
        <w:t>- układy sterowania,</w:t>
      </w:r>
    </w:p>
    <w:p w14:paraId="66E99D0F" w14:textId="77777777" w:rsidR="00D21FB1" w:rsidRPr="00347120" w:rsidRDefault="00D21FB1" w:rsidP="00D21FB1">
      <w:pPr>
        <w:rPr>
          <w:rFonts w:cs="Calibri"/>
          <w:sz w:val="22"/>
          <w:szCs w:val="22"/>
        </w:rPr>
      </w:pPr>
      <w:r w:rsidRPr="00347120">
        <w:rPr>
          <w:rFonts w:cs="Calibri"/>
          <w:sz w:val="22"/>
          <w:szCs w:val="22"/>
        </w:rPr>
        <w:t>- urządzenia filtrowentylacyjne wraz z pochłaniaczami,</w:t>
      </w:r>
    </w:p>
    <w:p w14:paraId="2B3B2C7B" w14:textId="77777777" w:rsidR="00D21FB1" w:rsidRPr="00347120" w:rsidRDefault="00D21FB1" w:rsidP="00D21FB1">
      <w:pPr>
        <w:rPr>
          <w:rFonts w:cs="Calibri"/>
          <w:sz w:val="22"/>
          <w:szCs w:val="22"/>
        </w:rPr>
      </w:pPr>
      <w:r w:rsidRPr="00347120">
        <w:rPr>
          <w:rFonts w:cs="Calibri"/>
          <w:sz w:val="22"/>
          <w:szCs w:val="22"/>
        </w:rPr>
        <w:t>- agregat prądotwórczy,</w:t>
      </w:r>
    </w:p>
    <w:p w14:paraId="182630F8" w14:textId="77777777" w:rsidR="00D21FB1" w:rsidRPr="00347120" w:rsidRDefault="00D21FB1" w:rsidP="00D21FB1">
      <w:pPr>
        <w:rPr>
          <w:rFonts w:cs="Calibri"/>
          <w:sz w:val="22"/>
          <w:szCs w:val="22"/>
        </w:rPr>
      </w:pPr>
      <w:r w:rsidRPr="00347120">
        <w:rPr>
          <w:rFonts w:cs="Calibri"/>
          <w:sz w:val="22"/>
          <w:szCs w:val="22"/>
        </w:rPr>
        <w:t xml:space="preserve">należy zabezpieczyć przed skutkami wstrząsu, zapewniając ich niezawodność w sytuacji wystąpienia obciążeń wyjątkowych.  Zabezpieczenie należy zrealizować albo poprzez zastosowania wyposażenia o deklarowanej odporności na wstrząs (np. urządzenie filtrowentylacyjne) albo poprzez zastosowanie środków zabezpieczających jak np. tłumiki drgań. </w:t>
      </w:r>
    </w:p>
    <w:p w14:paraId="0C315C1C" w14:textId="77777777" w:rsidR="00D21FB1" w:rsidRPr="00926B91" w:rsidRDefault="00D21FB1" w:rsidP="00D21FB1">
      <w:pPr>
        <w:rPr>
          <w:rFonts w:cs="Calibri"/>
          <w:b/>
          <w:bCs/>
          <w:i/>
          <w:iCs/>
          <w:sz w:val="22"/>
          <w:szCs w:val="22"/>
          <w:u w:val="single"/>
        </w:rPr>
      </w:pPr>
      <w:r w:rsidRPr="00926B91">
        <w:rPr>
          <w:rFonts w:cs="Calibri"/>
          <w:b/>
          <w:bCs/>
          <w:i/>
          <w:iCs/>
          <w:sz w:val="22"/>
          <w:szCs w:val="22"/>
          <w:u w:val="single"/>
        </w:rPr>
        <w:t>Komentarz: zespół agregatu prądotwórczego można zabezpieczyć np. poprzez posadowienie na podwieszonej na tłumikach ramie nośnej.</w:t>
      </w:r>
    </w:p>
    <w:p w14:paraId="5CA7529F" w14:textId="77777777" w:rsidR="00D21FB1" w:rsidRPr="00347120" w:rsidRDefault="00D21FB1" w:rsidP="00D21FB1">
      <w:pPr>
        <w:rPr>
          <w:rFonts w:cs="Calibri"/>
          <w:sz w:val="22"/>
          <w:szCs w:val="22"/>
        </w:rPr>
      </w:pPr>
      <w:r w:rsidRPr="00347120">
        <w:rPr>
          <w:rFonts w:cs="Calibri"/>
          <w:sz w:val="22"/>
          <w:szCs w:val="22"/>
        </w:rPr>
        <w:t>Wszelkim innym elementom wyposażenia o masie przekraczającej 10 kg, należy zapewnić zabezpieczenie pasywne w formie zamocowania do podłoża, zdolnego przejąć siły spowodowane przyspieszeniem o wartości 12,5g.</w:t>
      </w:r>
    </w:p>
    <w:p w14:paraId="1A197D4C" w14:textId="77777777" w:rsidR="00D21FB1" w:rsidRPr="00347120" w:rsidRDefault="00D21FB1" w:rsidP="00D21FB1">
      <w:pPr>
        <w:rPr>
          <w:rFonts w:cs="Calibri"/>
          <w:sz w:val="22"/>
          <w:szCs w:val="22"/>
        </w:rPr>
      </w:pPr>
      <w:r w:rsidRPr="00347120">
        <w:rPr>
          <w:rFonts w:cs="Calibri"/>
          <w:sz w:val="22"/>
          <w:szCs w:val="22"/>
        </w:rPr>
        <w:t>Do obliczeń z uwagi na ochronę przed wstrząsem należy przyjąć następujące wartości: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7"/>
        <w:gridCol w:w="2151"/>
      </w:tblGrid>
      <w:tr w:rsidR="00D21FB1" w:rsidRPr="00347120" w14:paraId="04B2B106" w14:textId="77777777" w:rsidTr="00926B91">
        <w:trPr>
          <w:trHeight w:val="291"/>
        </w:trPr>
        <w:tc>
          <w:tcPr>
            <w:tcW w:w="4297" w:type="dxa"/>
          </w:tcPr>
          <w:p w14:paraId="5EE896C9"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Maksymalne przemieszczenie</w:t>
            </w:r>
            <w:r w:rsidRPr="00347120">
              <w:rPr>
                <w:rFonts w:cs="Calibri"/>
                <w:kern w:val="2"/>
                <w:sz w:val="22"/>
                <w:szCs w:val="22"/>
                <w:lang w:eastAsia="ar-SA"/>
              </w:rPr>
              <w:tab/>
            </w:r>
            <w:proofErr w:type="spellStart"/>
            <w:r w:rsidRPr="00347120">
              <w:rPr>
                <w:rFonts w:cs="Calibri"/>
                <w:kern w:val="2"/>
                <w:sz w:val="22"/>
                <w:szCs w:val="22"/>
                <w:lang w:eastAsia="ar-SA"/>
              </w:rPr>
              <w:t>s</w:t>
            </w:r>
            <w:r w:rsidRPr="00347120">
              <w:rPr>
                <w:rFonts w:cs="Calibri"/>
                <w:kern w:val="2"/>
                <w:sz w:val="22"/>
                <w:szCs w:val="22"/>
                <w:vertAlign w:val="subscript"/>
                <w:lang w:eastAsia="ar-SA"/>
              </w:rPr>
              <w:t>max</w:t>
            </w:r>
            <w:proofErr w:type="spellEnd"/>
          </w:p>
        </w:tc>
        <w:tc>
          <w:tcPr>
            <w:tcW w:w="2151" w:type="dxa"/>
          </w:tcPr>
          <w:p w14:paraId="1BED967B"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0,10 m</w:t>
            </w:r>
          </w:p>
        </w:tc>
      </w:tr>
      <w:tr w:rsidR="00D21FB1" w:rsidRPr="00347120" w14:paraId="4EA7E206" w14:textId="77777777" w:rsidTr="00926B91">
        <w:trPr>
          <w:trHeight w:val="305"/>
        </w:trPr>
        <w:tc>
          <w:tcPr>
            <w:tcW w:w="4297" w:type="dxa"/>
          </w:tcPr>
          <w:p w14:paraId="563DD978"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Maksymalna prędkość</w:t>
            </w:r>
            <w:r w:rsidRPr="00347120">
              <w:rPr>
                <w:rFonts w:cs="Calibri"/>
                <w:kern w:val="2"/>
                <w:sz w:val="22"/>
                <w:szCs w:val="22"/>
                <w:lang w:eastAsia="ar-SA"/>
              </w:rPr>
              <w:tab/>
            </w:r>
            <w:proofErr w:type="spellStart"/>
            <w:r w:rsidRPr="00347120">
              <w:rPr>
                <w:rFonts w:cs="Calibri"/>
                <w:kern w:val="2"/>
                <w:sz w:val="22"/>
                <w:szCs w:val="22"/>
                <w:lang w:eastAsia="ar-SA"/>
              </w:rPr>
              <w:t>v</w:t>
            </w:r>
            <w:r w:rsidRPr="00347120">
              <w:rPr>
                <w:rFonts w:cs="Calibri"/>
                <w:kern w:val="2"/>
                <w:sz w:val="22"/>
                <w:szCs w:val="22"/>
                <w:vertAlign w:val="subscript"/>
                <w:lang w:eastAsia="ar-SA"/>
              </w:rPr>
              <w:t>max</w:t>
            </w:r>
            <w:proofErr w:type="spellEnd"/>
          </w:p>
        </w:tc>
        <w:tc>
          <w:tcPr>
            <w:tcW w:w="2151" w:type="dxa"/>
          </w:tcPr>
          <w:p w14:paraId="1DCCA378"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1,6 m/s</w:t>
            </w:r>
          </w:p>
        </w:tc>
      </w:tr>
      <w:tr w:rsidR="00D21FB1" w:rsidRPr="00347120" w14:paraId="51EFDF00" w14:textId="77777777" w:rsidTr="00926B91">
        <w:trPr>
          <w:trHeight w:val="276"/>
        </w:trPr>
        <w:tc>
          <w:tcPr>
            <w:tcW w:w="4297" w:type="dxa"/>
          </w:tcPr>
          <w:p w14:paraId="1996D932"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Maksymalne przyspieszenie</w:t>
            </w:r>
            <w:r w:rsidRPr="00347120">
              <w:rPr>
                <w:rFonts w:cs="Calibri"/>
                <w:kern w:val="2"/>
                <w:sz w:val="22"/>
                <w:szCs w:val="22"/>
                <w:lang w:eastAsia="ar-SA"/>
              </w:rPr>
              <w:tab/>
            </w:r>
            <w:proofErr w:type="spellStart"/>
            <w:r w:rsidRPr="00347120">
              <w:rPr>
                <w:rFonts w:cs="Calibri"/>
                <w:kern w:val="2"/>
                <w:sz w:val="22"/>
                <w:szCs w:val="22"/>
                <w:lang w:eastAsia="ar-SA"/>
              </w:rPr>
              <w:t>a</w:t>
            </w:r>
            <w:r w:rsidRPr="00347120">
              <w:rPr>
                <w:rFonts w:cs="Calibri"/>
                <w:kern w:val="2"/>
                <w:sz w:val="22"/>
                <w:szCs w:val="22"/>
                <w:vertAlign w:val="subscript"/>
                <w:lang w:eastAsia="ar-SA"/>
              </w:rPr>
              <w:t>max</w:t>
            </w:r>
            <w:proofErr w:type="spellEnd"/>
          </w:p>
        </w:tc>
        <w:tc>
          <w:tcPr>
            <w:tcW w:w="2151" w:type="dxa"/>
          </w:tcPr>
          <w:p w14:paraId="4B1724E9" w14:textId="77777777" w:rsidR="00D21FB1" w:rsidRPr="00347120" w:rsidRDefault="00D21FB1" w:rsidP="00926B91">
            <w:pPr>
              <w:tabs>
                <w:tab w:val="left" w:pos="360"/>
              </w:tabs>
              <w:suppressAutoHyphens/>
              <w:rPr>
                <w:rFonts w:cs="Calibri"/>
                <w:kern w:val="2"/>
                <w:sz w:val="22"/>
                <w:szCs w:val="22"/>
                <w:lang w:eastAsia="ar-SA"/>
              </w:rPr>
            </w:pPr>
            <w:r w:rsidRPr="00347120">
              <w:rPr>
                <w:rFonts w:cs="Calibri"/>
                <w:kern w:val="2"/>
                <w:sz w:val="22"/>
                <w:szCs w:val="22"/>
                <w:lang w:eastAsia="ar-SA"/>
              </w:rPr>
              <w:t>12,5 g</w:t>
            </w:r>
          </w:p>
        </w:tc>
      </w:tr>
    </w:tbl>
    <w:p w14:paraId="7A4AF377" w14:textId="77777777" w:rsidR="00D21FB1" w:rsidRDefault="00D21FB1" w:rsidP="00D21FB1">
      <w:pPr>
        <w:pStyle w:val="ARTartustawynprozporzdzenia"/>
        <w:suppressAutoHyphens w:val="0"/>
        <w:spacing w:before="0"/>
        <w:ind w:firstLine="0"/>
        <w:rPr>
          <w:sz w:val="20"/>
        </w:rPr>
      </w:pPr>
    </w:p>
    <w:p w14:paraId="286B0EB9" w14:textId="77777777" w:rsidR="00D21FB1" w:rsidRPr="00926B91" w:rsidRDefault="00D21FB1" w:rsidP="00D21FB1">
      <w:pPr>
        <w:pStyle w:val="ARTartustawynprozporzdzenia"/>
        <w:suppressAutoHyphens w:val="0"/>
        <w:spacing w:before="0"/>
        <w:ind w:firstLine="0"/>
        <w:rPr>
          <w:rFonts w:ascii="Calibri" w:hAnsi="Calibri" w:cs="Calibri"/>
          <w:sz w:val="22"/>
          <w:szCs w:val="22"/>
        </w:rPr>
      </w:pPr>
      <w:r w:rsidRPr="00926B91">
        <w:rPr>
          <w:rFonts w:ascii="Calibri" w:hAnsi="Calibri" w:cs="Calibri"/>
          <w:sz w:val="22"/>
          <w:szCs w:val="22"/>
        </w:rPr>
        <w:t>Zamocowania elementów wyposażenia schronu, należy obliczyć się na siły działające w środku masy na podstawie metody uproszczonej przy zastosowaniu zależności:</w:t>
      </w:r>
    </w:p>
    <w:p w14:paraId="2E2097AA" w14:textId="77777777" w:rsidR="00D21FB1" w:rsidRPr="00865C24" w:rsidRDefault="00000000" w:rsidP="00D21FB1">
      <w:pPr>
        <w:pStyle w:val="WMATFIZCHEMwzrmatfizlubchem"/>
        <w:rPr>
          <w:rFonts w:ascii="Calibri" w:hAnsi="Calibri" w:cs="Calibri"/>
          <w:sz w:val="22"/>
          <w:szCs w:val="22"/>
        </w:rPr>
      </w:pPr>
      <m:oMathPara>
        <m:oMath>
          <m:sSub>
            <m:sSubPr>
              <m:ctrlPr>
                <w:rPr>
                  <w:rFonts w:ascii="Cambria Math" w:hAnsi="Cambria Math" w:cs="Calibri"/>
                  <w:sz w:val="22"/>
                  <w:szCs w:val="22"/>
                </w:rPr>
              </m:ctrlPr>
            </m:sSubPr>
            <m:e>
              <m:r>
                <w:rPr>
                  <w:rFonts w:ascii="Cambria Math" w:hAnsi="Cambria Math" w:cs="Calibri"/>
                  <w:sz w:val="22"/>
                  <w:szCs w:val="22"/>
                </w:rPr>
                <m:t>F</m:t>
              </m:r>
            </m:e>
            <m:sub>
              <m:r>
                <w:rPr>
                  <w:rFonts w:ascii="Cambria Math" w:hAnsi="Cambria Math" w:cs="Calibri"/>
                  <w:sz w:val="22"/>
                  <w:szCs w:val="22"/>
                </w:rPr>
                <m:t>a</m:t>
              </m:r>
            </m:sub>
          </m:sSub>
          <m:r>
            <m:rPr>
              <m:sty m:val="p"/>
            </m:rPr>
            <w:rPr>
              <w:rFonts w:ascii="Cambria Math" w:hAnsi="Cambria Math" w:cs="Calibri"/>
              <w:sz w:val="22"/>
              <w:szCs w:val="22"/>
            </w:rPr>
            <m:t xml:space="preserve">=± </m:t>
          </m:r>
          <m:r>
            <w:rPr>
              <w:rFonts w:ascii="Cambria Math" w:hAnsi="Cambria Math" w:cs="Calibri"/>
              <w:sz w:val="22"/>
              <w:szCs w:val="22"/>
            </w:rPr>
            <m:t>m</m:t>
          </m:r>
          <m:r>
            <m:rPr>
              <m:sty m:val="p"/>
            </m:rPr>
            <w:rPr>
              <w:rFonts w:ascii="Cambria Math" w:eastAsia="MS Mincho" w:hAnsi="Cambria Math" w:cs="Calibri"/>
              <w:sz w:val="22"/>
              <w:szCs w:val="22"/>
            </w:rPr>
            <m:t>×</m:t>
          </m:r>
          <m:r>
            <m:rPr>
              <m:nor/>
            </m:rPr>
            <w:rPr>
              <w:rFonts w:ascii="Calibri" w:hAnsi="Calibri" w:cs="Calibri"/>
              <w:sz w:val="22"/>
              <w:szCs w:val="22"/>
            </w:rPr>
            <m:t>25</m:t>
          </m:r>
          <m:r>
            <w:rPr>
              <w:rFonts w:ascii="Cambria Math" w:hAnsi="Cambria Math" w:cs="Calibri"/>
              <w:sz w:val="22"/>
              <w:szCs w:val="22"/>
            </w:rPr>
            <m:t>g</m:t>
          </m:r>
        </m:oMath>
      </m:oMathPara>
    </w:p>
    <w:p w14:paraId="33672109" w14:textId="77777777" w:rsidR="00D21FB1" w:rsidRPr="00865C24" w:rsidRDefault="00D21FB1" w:rsidP="00D21FB1">
      <w:pPr>
        <w:pStyle w:val="LEGWMATFIZCHEMlegendawzorumatfizlubchem"/>
        <w:rPr>
          <w:rFonts w:ascii="Calibri" w:hAnsi="Calibri" w:cs="Calibri"/>
          <w:sz w:val="22"/>
          <w:szCs w:val="22"/>
        </w:rPr>
      </w:pPr>
      <w:r w:rsidRPr="00865C24">
        <w:rPr>
          <w:rFonts w:ascii="Calibri" w:hAnsi="Calibri" w:cs="Calibri"/>
          <w:sz w:val="22"/>
          <w:szCs w:val="22"/>
        </w:rPr>
        <w:t>gdzie:</w:t>
      </w:r>
    </w:p>
    <w:p w14:paraId="166B2CAA" w14:textId="77777777" w:rsidR="00D21FB1" w:rsidRPr="00865C24" w:rsidRDefault="00000000" w:rsidP="00D21FB1">
      <w:pPr>
        <w:pStyle w:val="LEGWMATFIZCHEMlegendawzorumatfizlubchem"/>
        <w:tabs>
          <w:tab w:val="left" w:pos="993"/>
        </w:tabs>
        <w:ind w:left="1134" w:hanging="624"/>
        <w:rPr>
          <w:rFonts w:ascii="Calibri" w:hAnsi="Calibri" w:cs="Calibri"/>
          <w:kern w:val="1"/>
          <w:sz w:val="22"/>
          <w:szCs w:val="22"/>
          <w:lang w:eastAsia="ar-SA"/>
        </w:rPr>
      </w:pPr>
      <m:oMath>
        <m:sSub>
          <m:sSubPr>
            <m:ctrlPr>
              <w:rPr>
                <w:rFonts w:ascii="Cambria Math" w:hAnsi="Cambria Math" w:cs="Calibri"/>
                <w:sz w:val="22"/>
                <w:szCs w:val="22"/>
              </w:rPr>
            </m:ctrlPr>
          </m:sSubPr>
          <m:e>
            <m:r>
              <w:rPr>
                <w:rFonts w:ascii="Cambria Math" w:hAnsi="Cambria Math" w:cs="Calibri"/>
                <w:sz w:val="22"/>
                <w:szCs w:val="22"/>
              </w:rPr>
              <m:t>F</m:t>
            </m:r>
          </m:e>
          <m:sub>
            <m:r>
              <w:rPr>
                <w:rFonts w:ascii="Cambria Math" w:hAnsi="Cambria Math" w:cs="Calibri"/>
                <w:sz w:val="22"/>
                <w:szCs w:val="22"/>
              </w:rPr>
              <m:t>a</m:t>
            </m:r>
          </m:sub>
        </m:sSub>
      </m:oMath>
      <w:r w:rsidR="00D21FB1" w:rsidRPr="00865C24">
        <w:rPr>
          <w:rFonts w:ascii="Calibri" w:hAnsi="Calibri" w:cs="Calibri"/>
          <w:sz w:val="22"/>
          <w:szCs w:val="22"/>
        </w:rPr>
        <w:t xml:space="preserve"> </w:t>
      </w:r>
      <w:r w:rsidR="00D21FB1" w:rsidRPr="00865C24">
        <w:rPr>
          <w:rFonts w:ascii="Calibri" w:hAnsi="Calibri" w:cs="Calibri"/>
          <w:sz w:val="22"/>
          <w:szCs w:val="22"/>
        </w:rPr>
        <w:tab/>
        <w:t>– siła bezwładności wywołana przez wstrząs na kierunku pionowym [N],</w:t>
      </w:r>
    </w:p>
    <w:p w14:paraId="289D39CB" w14:textId="77777777" w:rsidR="00D21FB1" w:rsidRPr="00865C24" w:rsidRDefault="00D21FB1" w:rsidP="00D21FB1">
      <w:pPr>
        <w:pStyle w:val="LEGWMATFIZCHEMlegendawzorumatfizlubchem"/>
        <w:tabs>
          <w:tab w:val="left" w:pos="993"/>
        </w:tabs>
        <w:ind w:left="1134" w:hanging="624"/>
        <w:rPr>
          <w:rFonts w:ascii="Calibri" w:hAnsi="Calibri" w:cs="Calibri"/>
          <w:sz w:val="22"/>
          <w:szCs w:val="22"/>
        </w:rPr>
      </w:pPr>
      <m:oMath>
        <m:r>
          <w:rPr>
            <w:rFonts w:ascii="Cambria Math" w:hAnsi="Cambria Math" w:cs="Calibri"/>
            <w:kern w:val="1"/>
            <w:sz w:val="22"/>
            <w:szCs w:val="22"/>
            <w:lang w:eastAsia="ar-SA"/>
          </w:rPr>
          <m:t>m</m:t>
        </m:r>
      </m:oMath>
      <w:r w:rsidRPr="00865C24">
        <w:rPr>
          <w:rFonts w:ascii="Calibri" w:hAnsi="Calibri" w:cs="Calibri"/>
          <w:sz w:val="22"/>
          <w:szCs w:val="22"/>
        </w:rPr>
        <w:t xml:space="preserve"> </w:t>
      </w:r>
      <w:r w:rsidRPr="00865C24">
        <w:rPr>
          <w:rFonts w:ascii="Calibri" w:hAnsi="Calibri" w:cs="Calibri"/>
          <w:sz w:val="22"/>
          <w:szCs w:val="22"/>
        </w:rPr>
        <w:tab/>
        <w:t>– masa [kg],</w:t>
      </w:r>
    </w:p>
    <w:p w14:paraId="32BEF7E4" w14:textId="77777777" w:rsidR="00D21FB1" w:rsidRPr="00865C24" w:rsidRDefault="00D21FB1" w:rsidP="00D21FB1">
      <w:pPr>
        <w:pStyle w:val="LEGWMATFIZCHEMlegendawzorumatfizlubchem"/>
        <w:tabs>
          <w:tab w:val="left" w:pos="993"/>
        </w:tabs>
        <w:ind w:left="1134" w:hanging="624"/>
        <w:rPr>
          <w:rFonts w:ascii="Calibri" w:hAnsi="Calibri" w:cs="Calibri"/>
          <w:sz w:val="22"/>
          <w:szCs w:val="22"/>
        </w:rPr>
      </w:pPr>
      <m:oMath>
        <m:r>
          <w:rPr>
            <w:rFonts w:ascii="Cambria Math" w:hAnsi="Cambria Math" w:cs="Calibri"/>
            <w:sz w:val="22"/>
            <w:szCs w:val="22"/>
          </w:rPr>
          <m:t>g</m:t>
        </m:r>
      </m:oMath>
      <w:r w:rsidRPr="00865C24">
        <w:rPr>
          <w:rFonts w:ascii="Calibri" w:hAnsi="Calibri" w:cs="Calibri"/>
          <w:sz w:val="22"/>
          <w:szCs w:val="22"/>
        </w:rPr>
        <w:t xml:space="preserve"> </w:t>
      </w:r>
      <w:r w:rsidRPr="00865C24">
        <w:rPr>
          <w:rFonts w:ascii="Calibri" w:hAnsi="Calibri" w:cs="Calibri"/>
          <w:sz w:val="22"/>
          <w:szCs w:val="22"/>
        </w:rPr>
        <w:tab/>
        <w:t>– przyspieszenie ziemskie [m/s</w:t>
      </w:r>
      <w:r w:rsidRPr="00865C24">
        <w:rPr>
          <w:rFonts w:ascii="Calibri" w:hAnsi="Calibri" w:cs="Calibri"/>
          <w:sz w:val="22"/>
          <w:szCs w:val="22"/>
          <w:vertAlign w:val="superscript"/>
        </w:rPr>
        <w:t>2</w:t>
      </w:r>
      <w:r w:rsidRPr="00865C24">
        <w:rPr>
          <w:rFonts w:ascii="Calibri" w:hAnsi="Calibri" w:cs="Calibri"/>
          <w:sz w:val="22"/>
          <w:szCs w:val="22"/>
        </w:rPr>
        <w:t>];</w:t>
      </w:r>
    </w:p>
    <w:p w14:paraId="6338A2D1" w14:textId="77777777" w:rsidR="00D21FB1" w:rsidRPr="00865C24" w:rsidRDefault="00D21FB1" w:rsidP="00D21FB1">
      <w:pPr>
        <w:pStyle w:val="LEGWMATFIZCHEMlegendawzorumatfizlubchem"/>
        <w:tabs>
          <w:tab w:val="left" w:pos="993"/>
        </w:tabs>
        <w:ind w:left="0" w:firstLine="0"/>
        <w:rPr>
          <w:rFonts w:ascii="Calibri" w:hAnsi="Calibri" w:cs="Calibri"/>
          <w:sz w:val="22"/>
          <w:szCs w:val="22"/>
        </w:rPr>
      </w:pPr>
    </w:p>
    <w:p w14:paraId="0ECB2696" w14:textId="77777777" w:rsidR="00D21FB1" w:rsidRPr="00865C24" w:rsidRDefault="00D21FB1" w:rsidP="00D21FB1">
      <w:pPr>
        <w:pStyle w:val="LEGWMATFIZCHEMlegendawzorumatfizlubchem"/>
        <w:tabs>
          <w:tab w:val="left" w:pos="993"/>
        </w:tabs>
        <w:ind w:left="0" w:firstLine="0"/>
        <w:rPr>
          <w:rFonts w:ascii="Calibri" w:hAnsi="Calibri" w:cs="Calibri"/>
          <w:sz w:val="22"/>
          <w:szCs w:val="22"/>
        </w:rPr>
      </w:pPr>
      <w:r w:rsidRPr="00865C24">
        <w:rPr>
          <w:rFonts w:ascii="Calibri" w:hAnsi="Calibri" w:cs="Calibri"/>
          <w:sz w:val="22"/>
          <w:szCs w:val="22"/>
        </w:rPr>
        <w:t>Alternatywnie zamocowania można obliczyć według  metody spektrum odpowiedzi z wykorzystaniem wykresu, załączonego w Załączniku numer 3.</w:t>
      </w:r>
    </w:p>
    <w:p w14:paraId="2294093B" w14:textId="77777777" w:rsidR="00D21FB1" w:rsidRPr="00926B91" w:rsidRDefault="00D21FB1" w:rsidP="00D21FB1">
      <w:pPr>
        <w:pStyle w:val="ARTartustawynprozporzdzenia"/>
        <w:suppressAutoHyphens w:val="0"/>
        <w:ind w:firstLine="0"/>
        <w:jc w:val="left"/>
        <w:rPr>
          <w:rFonts w:ascii="Calibri" w:hAnsi="Calibri" w:cs="Calibri"/>
          <w:b/>
          <w:bCs/>
          <w:sz w:val="22"/>
          <w:szCs w:val="22"/>
        </w:rPr>
      </w:pPr>
      <w:r w:rsidRPr="00926B91">
        <w:rPr>
          <w:rFonts w:ascii="Calibri" w:hAnsi="Calibri" w:cs="Calibri"/>
          <w:b/>
          <w:bCs/>
          <w:sz w:val="22"/>
          <w:szCs w:val="22"/>
        </w:rPr>
        <w:t>Elementy instalacji niezbędne do zachowania funkcji ochronnej schronu(instalacja filtrowentylacyjni, sterowania, zasilania oraz predykcji skażeń) muszą być odporne na działanie przyspieszenia o wartości co najmniej 25</w:t>
      </w:r>
      <w:r w:rsidRPr="00926B91">
        <w:rPr>
          <w:rFonts w:ascii="Calibri" w:hAnsi="Calibri" w:cs="Calibri"/>
          <w:b/>
          <w:bCs/>
          <w:i/>
          <w:iCs/>
          <w:sz w:val="22"/>
          <w:szCs w:val="22"/>
        </w:rPr>
        <w:t>g</w:t>
      </w:r>
      <w:r w:rsidRPr="00926B91">
        <w:rPr>
          <w:rFonts w:ascii="Calibri" w:hAnsi="Calibri" w:cs="Calibri"/>
          <w:b/>
          <w:bCs/>
          <w:sz w:val="22"/>
          <w:szCs w:val="22"/>
        </w:rPr>
        <w:t>.</w:t>
      </w:r>
    </w:p>
    <w:p w14:paraId="2432F3E0" w14:textId="77777777" w:rsidR="00D21FB1" w:rsidRDefault="00D21FB1" w:rsidP="00D21FB1">
      <w:pPr>
        <w:rPr>
          <w:i/>
          <w:iCs/>
          <w:sz w:val="22"/>
          <w:szCs w:val="22"/>
          <w:u w:val="single"/>
        </w:rPr>
      </w:pPr>
      <w:r w:rsidRPr="00E16709">
        <w:rPr>
          <w:i/>
          <w:iCs/>
          <w:sz w:val="22"/>
          <w:szCs w:val="22"/>
          <w:u w:val="single"/>
        </w:rPr>
        <w:t>Komentarz: wymaganie dotyczące zabezpieczenia wyposażenia, dotyczy wyposażenia używanego w czasie funkcjonowanie obiektu jako budowli ochronnej. Zabezpieczenie nie jest wymagane np. w stosunku do mebli lub wyposażenia przeznaczonych do demontażu w ramach przygotowania budowli ochronnej.</w:t>
      </w:r>
    </w:p>
    <w:p w14:paraId="51C2B13D" w14:textId="77777777" w:rsidR="00D21FB1" w:rsidRDefault="00D21FB1" w:rsidP="00D21FB1">
      <w:pPr>
        <w:rPr>
          <w:sz w:val="22"/>
          <w:szCs w:val="22"/>
        </w:rPr>
      </w:pPr>
      <w:r w:rsidRPr="00E16709">
        <w:rPr>
          <w:sz w:val="22"/>
          <w:szCs w:val="22"/>
        </w:rPr>
        <w:t>Dla elementów kotwionych na budowie</w:t>
      </w:r>
      <w:r w:rsidRPr="00865C24">
        <w:rPr>
          <w:sz w:val="22"/>
          <w:szCs w:val="22"/>
        </w:rPr>
        <w:t xml:space="preserve"> </w:t>
      </w:r>
      <w:r>
        <w:rPr>
          <w:sz w:val="22"/>
          <w:szCs w:val="22"/>
        </w:rPr>
        <w:t>n</w:t>
      </w:r>
      <w:r w:rsidRPr="00865C24">
        <w:rPr>
          <w:sz w:val="22"/>
          <w:szCs w:val="22"/>
        </w:rPr>
        <w:t>ależy stosować kotwy do betonu, posiadające ważną ETA i kwalifikację do obciążeń sejsmicznych w kategorii C2, z oceną d</w:t>
      </w:r>
      <w:r>
        <w:rPr>
          <w:sz w:val="22"/>
          <w:szCs w:val="22"/>
        </w:rPr>
        <w:t>la</w:t>
      </w:r>
      <w:r w:rsidRPr="00865C24">
        <w:rPr>
          <w:sz w:val="22"/>
          <w:szCs w:val="22"/>
        </w:rPr>
        <w:t xml:space="preserve"> betonu zarysowanego i niezarysowanego. Dobór i weryfikację kotew należy prowadzić zgodnie </w:t>
      </w:r>
      <w:r>
        <w:rPr>
          <w:sz w:val="22"/>
          <w:szCs w:val="22"/>
        </w:rPr>
        <w:t xml:space="preserve">z wytycznymi </w:t>
      </w:r>
      <w:r w:rsidRPr="00865C24">
        <w:rPr>
          <w:sz w:val="22"/>
          <w:szCs w:val="22"/>
        </w:rPr>
        <w:t xml:space="preserve">podanymi w </w:t>
      </w:r>
      <w:r w:rsidRPr="00865C24">
        <w:rPr>
          <w:sz w:val="22"/>
          <w:szCs w:val="22"/>
        </w:rPr>
        <w:lastRenderedPageBreak/>
        <w:t xml:space="preserve">ETA producenta, w szczególności w zakresie nośności na rozciąganie, nośności na ścinanie oraz przemieszczeń dla kategorii C2. </w:t>
      </w:r>
    </w:p>
    <w:p w14:paraId="35165B56" w14:textId="77777777" w:rsidR="00D21FB1" w:rsidRDefault="00D21FB1" w:rsidP="00D21FB1">
      <w:pPr>
        <w:rPr>
          <w:sz w:val="22"/>
          <w:szCs w:val="22"/>
        </w:rPr>
      </w:pPr>
      <w:r>
        <w:rPr>
          <w:sz w:val="22"/>
          <w:szCs w:val="22"/>
        </w:rPr>
        <w:t>K</w:t>
      </w:r>
      <w:r w:rsidRPr="00865C24">
        <w:rPr>
          <w:sz w:val="22"/>
          <w:szCs w:val="22"/>
        </w:rPr>
        <w:t>otwy należy lokalizować poza strefami krytycznymi elementów żelbetowych, np. poza strefami przegubów plastycznych</w:t>
      </w:r>
      <w:r>
        <w:rPr>
          <w:sz w:val="22"/>
          <w:szCs w:val="22"/>
        </w:rPr>
        <w:t>.</w:t>
      </w:r>
      <w:r w:rsidRPr="00FC01B3">
        <w:t xml:space="preserve"> </w:t>
      </w:r>
      <w:r w:rsidRPr="00865C24">
        <w:rPr>
          <w:sz w:val="22"/>
          <w:szCs w:val="22"/>
        </w:rPr>
        <w:t>Nie dopuszcza się zamocowań odsadzonych, tj. takich, w których element mocowany nie przylega bezpośrednio do powierzchni betonu, chyba że takie zastosowanie jest wyraźnie objęte ETA danego wyrobu.</w:t>
      </w:r>
    </w:p>
    <w:p w14:paraId="35BAB47B" w14:textId="77777777" w:rsidR="00D21FB1" w:rsidRPr="003A6466" w:rsidRDefault="00D21FB1" w:rsidP="00D21FB1">
      <w:pPr>
        <w:rPr>
          <w:sz w:val="22"/>
          <w:szCs w:val="22"/>
          <w:u w:val="single"/>
        </w:rPr>
      </w:pPr>
      <w:r w:rsidRPr="00E16709">
        <w:rPr>
          <w:sz w:val="22"/>
          <w:szCs w:val="22"/>
          <w:u w:val="single"/>
        </w:rPr>
        <w:t xml:space="preserve">Dla mocowań elementów pierwszorzędnych oraz mocowanych do stropu należy używać kotew </w:t>
      </w:r>
      <w:r>
        <w:rPr>
          <w:sz w:val="22"/>
          <w:szCs w:val="22"/>
          <w:u w:val="single"/>
        </w:rPr>
        <w:t>chemicznych</w:t>
      </w:r>
      <w:r w:rsidRPr="00E16709">
        <w:rPr>
          <w:sz w:val="22"/>
          <w:szCs w:val="22"/>
          <w:u w:val="single"/>
        </w:rPr>
        <w:t>. Do mocowań pozostałych elementów o masie powyżej 10 kg można stosować kotwy mechaniczne.</w:t>
      </w:r>
    </w:p>
    <w:p w14:paraId="4FA01C58" w14:textId="77777777" w:rsidR="00D21FB1" w:rsidRDefault="00D21FB1" w:rsidP="0014546D">
      <w:pPr>
        <w:rPr>
          <w:highlight w:val="yellow"/>
        </w:rPr>
      </w:pPr>
    </w:p>
    <w:p w14:paraId="5665C6BB" w14:textId="0E8AC55E" w:rsidR="00700DC3" w:rsidRPr="000E2C09" w:rsidRDefault="00700DC3" w:rsidP="00700DC3">
      <w:pPr>
        <w:pStyle w:val="Nagwek3"/>
        <w:numPr>
          <w:ilvl w:val="3"/>
          <w:numId w:val="3"/>
        </w:numPr>
        <w:ind w:left="0" w:firstLine="0"/>
      </w:pPr>
      <w:bookmarkStart w:id="66" w:name="_Toc228360895"/>
      <w:r w:rsidRPr="000E2C09">
        <w:t>Ochrona przed korozją</w:t>
      </w:r>
      <w:bookmarkEnd w:id="66"/>
    </w:p>
    <w:p w14:paraId="5D0DB805" w14:textId="77777777" w:rsidR="002A3C76" w:rsidRDefault="002A3C76" w:rsidP="0014546D">
      <w:pPr>
        <w:rPr>
          <w:highlight w:val="yellow"/>
        </w:rPr>
      </w:pPr>
    </w:p>
    <w:p w14:paraId="6DD6DAD7" w14:textId="77777777" w:rsidR="00700DC3" w:rsidRPr="00347120" w:rsidRDefault="00700DC3" w:rsidP="00700DC3">
      <w:pPr>
        <w:rPr>
          <w:rFonts w:cs="Calibri"/>
          <w:sz w:val="22"/>
          <w:szCs w:val="22"/>
        </w:rPr>
      </w:pPr>
      <w:r w:rsidRPr="00347120">
        <w:rPr>
          <w:rFonts w:cs="Calibri"/>
          <w:sz w:val="22"/>
          <w:szCs w:val="22"/>
        </w:rPr>
        <w:t>Wyposażenie specjalne wykonane ze stali musi spełniać wymagania dotyczące odporności na warunki środowiskowe zgodnie z normą ISO 12944-2, z zastosowaniem klas odporności przedstawionych w Tabeli.</w:t>
      </w:r>
    </w:p>
    <w:p w14:paraId="6696545A" w14:textId="77777777" w:rsidR="00700DC3" w:rsidRPr="00347120" w:rsidRDefault="00700DC3" w:rsidP="00700DC3">
      <w:pPr>
        <w:ind w:left="360"/>
        <w:jc w:val="center"/>
        <w:rPr>
          <w:rFonts w:cs="Calibri"/>
          <w:sz w:val="22"/>
          <w:szCs w:val="22"/>
        </w:rPr>
      </w:pPr>
      <w:r w:rsidRPr="00347120">
        <w:rPr>
          <w:rFonts w:cs="Calibri"/>
          <w:sz w:val="22"/>
          <w:szCs w:val="22"/>
        </w:rPr>
        <w:t>Tabela  — Klasy ochrony przed korozją dla elementów stalowych</w:t>
      </w:r>
    </w:p>
    <w:p w14:paraId="302EF06A" w14:textId="77777777" w:rsidR="00700DC3" w:rsidRPr="00347120" w:rsidRDefault="00700DC3" w:rsidP="00700DC3">
      <w:pPr>
        <w:ind w:left="360"/>
        <w:rPr>
          <w:rFonts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045"/>
        <w:gridCol w:w="2017"/>
      </w:tblGrid>
      <w:tr w:rsidR="00700DC3" w:rsidRPr="00347120" w14:paraId="2FC9037C" w14:textId="77777777" w:rsidTr="00926B91">
        <w:trPr>
          <w:tblHeader/>
        </w:trPr>
        <w:tc>
          <w:tcPr>
            <w:tcW w:w="0" w:type="auto"/>
            <w:vAlign w:val="center"/>
            <w:hideMark/>
          </w:tcPr>
          <w:p w14:paraId="13C9E5AE" w14:textId="77777777" w:rsidR="00700DC3" w:rsidRPr="00347120" w:rsidRDefault="00700DC3" w:rsidP="00926B91">
            <w:pPr>
              <w:jc w:val="center"/>
              <w:rPr>
                <w:rFonts w:cs="Calibri"/>
                <w:b/>
                <w:bCs/>
                <w:sz w:val="22"/>
                <w:szCs w:val="22"/>
              </w:rPr>
            </w:pPr>
            <w:r w:rsidRPr="00347120">
              <w:rPr>
                <w:rFonts w:cs="Calibri"/>
                <w:b/>
                <w:bCs/>
                <w:sz w:val="22"/>
                <w:szCs w:val="22"/>
              </w:rPr>
              <w:t>Rodzaj wyposażenia</w:t>
            </w:r>
          </w:p>
        </w:tc>
        <w:tc>
          <w:tcPr>
            <w:tcW w:w="0" w:type="auto"/>
            <w:vAlign w:val="center"/>
            <w:hideMark/>
          </w:tcPr>
          <w:p w14:paraId="437D0F84" w14:textId="77777777" w:rsidR="00700DC3" w:rsidRPr="00347120" w:rsidRDefault="00700DC3" w:rsidP="00926B91">
            <w:pPr>
              <w:jc w:val="center"/>
              <w:rPr>
                <w:rFonts w:cs="Calibri"/>
                <w:b/>
                <w:bCs/>
                <w:sz w:val="22"/>
                <w:szCs w:val="22"/>
              </w:rPr>
            </w:pPr>
            <w:r w:rsidRPr="00347120">
              <w:rPr>
                <w:rFonts w:cs="Calibri"/>
                <w:b/>
                <w:bCs/>
                <w:sz w:val="22"/>
                <w:szCs w:val="22"/>
              </w:rPr>
              <w:t>Klasa wg ISO 12944-2</w:t>
            </w:r>
          </w:p>
        </w:tc>
      </w:tr>
      <w:tr w:rsidR="00700DC3" w:rsidRPr="00347120" w14:paraId="0ACDDCBB" w14:textId="77777777" w:rsidTr="00926B91">
        <w:tc>
          <w:tcPr>
            <w:tcW w:w="0" w:type="auto"/>
            <w:vAlign w:val="center"/>
            <w:hideMark/>
          </w:tcPr>
          <w:p w14:paraId="4D977F4B" w14:textId="77777777" w:rsidR="00700DC3" w:rsidRPr="00347120" w:rsidRDefault="00700DC3" w:rsidP="00926B91">
            <w:pPr>
              <w:jc w:val="center"/>
              <w:rPr>
                <w:rFonts w:cs="Calibri"/>
                <w:sz w:val="22"/>
                <w:szCs w:val="22"/>
              </w:rPr>
            </w:pPr>
            <w:r w:rsidRPr="00347120">
              <w:rPr>
                <w:rFonts w:cs="Calibri"/>
                <w:sz w:val="22"/>
                <w:szCs w:val="22"/>
              </w:rPr>
              <w:t>Drzwi i włazy</w:t>
            </w:r>
          </w:p>
        </w:tc>
        <w:tc>
          <w:tcPr>
            <w:tcW w:w="0" w:type="auto"/>
            <w:vAlign w:val="center"/>
            <w:hideMark/>
          </w:tcPr>
          <w:p w14:paraId="47FB3284" w14:textId="77777777" w:rsidR="00700DC3" w:rsidRPr="00347120" w:rsidRDefault="00700DC3" w:rsidP="00926B91">
            <w:pPr>
              <w:jc w:val="center"/>
              <w:rPr>
                <w:rFonts w:cs="Calibri"/>
                <w:sz w:val="22"/>
                <w:szCs w:val="22"/>
              </w:rPr>
            </w:pPr>
            <w:r w:rsidRPr="00347120">
              <w:rPr>
                <w:rFonts w:cs="Calibri"/>
                <w:sz w:val="22"/>
                <w:szCs w:val="22"/>
              </w:rPr>
              <w:t>C2–C4</w:t>
            </w:r>
          </w:p>
        </w:tc>
      </w:tr>
      <w:tr w:rsidR="00700DC3" w:rsidRPr="00347120" w14:paraId="39189C64" w14:textId="77777777" w:rsidTr="00926B91">
        <w:tc>
          <w:tcPr>
            <w:tcW w:w="0" w:type="auto"/>
            <w:vAlign w:val="center"/>
            <w:hideMark/>
          </w:tcPr>
          <w:p w14:paraId="16999F31" w14:textId="77777777" w:rsidR="00700DC3" w:rsidRPr="00347120" w:rsidRDefault="00700DC3" w:rsidP="00926B91">
            <w:pPr>
              <w:jc w:val="center"/>
              <w:rPr>
                <w:rFonts w:cs="Calibri"/>
                <w:sz w:val="22"/>
                <w:szCs w:val="22"/>
              </w:rPr>
            </w:pPr>
            <w:r w:rsidRPr="00347120">
              <w:rPr>
                <w:rFonts w:cs="Calibri"/>
                <w:sz w:val="22"/>
                <w:szCs w:val="22"/>
              </w:rPr>
              <w:t>Zawory przeciwwybuchowe</w:t>
            </w:r>
          </w:p>
        </w:tc>
        <w:tc>
          <w:tcPr>
            <w:tcW w:w="0" w:type="auto"/>
            <w:vAlign w:val="center"/>
            <w:hideMark/>
          </w:tcPr>
          <w:p w14:paraId="1E7CE98E" w14:textId="77777777" w:rsidR="00700DC3" w:rsidRPr="00347120" w:rsidRDefault="00700DC3" w:rsidP="00926B91">
            <w:pPr>
              <w:jc w:val="center"/>
              <w:rPr>
                <w:rFonts w:cs="Calibri"/>
                <w:sz w:val="22"/>
                <w:szCs w:val="22"/>
              </w:rPr>
            </w:pPr>
            <w:r w:rsidRPr="00347120">
              <w:rPr>
                <w:rFonts w:cs="Calibri"/>
                <w:sz w:val="22"/>
                <w:szCs w:val="22"/>
              </w:rPr>
              <w:t>C2–C4</w:t>
            </w:r>
          </w:p>
        </w:tc>
      </w:tr>
      <w:tr w:rsidR="00700DC3" w:rsidRPr="00347120" w14:paraId="3C4981FB" w14:textId="77777777" w:rsidTr="00926B91">
        <w:tc>
          <w:tcPr>
            <w:tcW w:w="0" w:type="auto"/>
            <w:vAlign w:val="center"/>
            <w:hideMark/>
          </w:tcPr>
          <w:p w14:paraId="00347DD3" w14:textId="77777777" w:rsidR="00700DC3" w:rsidRPr="00347120" w:rsidRDefault="00700DC3" w:rsidP="00926B91">
            <w:pPr>
              <w:jc w:val="center"/>
              <w:rPr>
                <w:rFonts w:cs="Calibri"/>
                <w:sz w:val="22"/>
                <w:szCs w:val="22"/>
              </w:rPr>
            </w:pPr>
            <w:r w:rsidRPr="00347120">
              <w:rPr>
                <w:rFonts w:cs="Calibri"/>
                <w:sz w:val="22"/>
                <w:szCs w:val="22"/>
              </w:rPr>
              <w:t>Zawory przeciwwybuchowe systemów spalinowych agregatów prądotwórczych</w:t>
            </w:r>
          </w:p>
        </w:tc>
        <w:tc>
          <w:tcPr>
            <w:tcW w:w="0" w:type="auto"/>
            <w:vAlign w:val="center"/>
            <w:hideMark/>
          </w:tcPr>
          <w:p w14:paraId="78CBC4CA" w14:textId="77777777" w:rsidR="00700DC3" w:rsidRPr="00347120" w:rsidRDefault="00700DC3" w:rsidP="00926B91">
            <w:pPr>
              <w:jc w:val="center"/>
              <w:rPr>
                <w:rFonts w:cs="Calibri"/>
                <w:sz w:val="22"/>
                <w:szCs w:val="22"/>
              </w:rPr>
            </w:pPr>
            <w:r w:rsidRPr="00347120">
              <w:rPr>
                <w:rFonts w:cs="Calibri"/>
                <w:sz w:val="22"/>
                <w:szCs w:val="22"/>
              </w:rPr>
              <w:t>C4–C5</w:t>
            </w:r>
          </w:p>
        </w:tc>
      </w:tr>
      <w:tr w:rsidR="00700DC3" w:rsidRPr="00347120" w14:paraId="3DB4B74A" w14:textId="77777777" w:rsidTr="00926B91">
        <w:tc>
          <w:tcPr>
            <w:tcW w:w="0" w:type="auto"/>
            <w:vAlign w:val="center"/>
            <w:hideMark/>
          </w:tcPr>
          <w:p w14:paraId="6B0C4123" w14:textId="77777777" w:rsidR="00700DC3" w:rsidRPr="00347120" w:rsidRDefault="00700DC3" w:rsidP="00926B91">
            <w:pPr>
              <w:jc w:val="center"/>
              <w:rPr>
                <w:rFonts w:cs="Calibri"/>
                <w:sz w:val="22"/>
                <w:szCs w:val="22"/>
              </w:rPr>
            </w:pPr>
            <w:r w:rsidRPr="00347120">
              <w:rPr>
                <w:rFonts w:cs="Calibri"/>
                <w:sz w:val="22"/>
                <w:szCs w:val="22"/>
              </w:rPr>
              <w:t>Zawory gazoszczelne i zawory odcinające</w:t>
            </w:r>
          </w:p>
        </w:tc>
        <w:tc>
          <w:tcPr>
            <w:tcW w:w="0" w:type="auto"/>
            <w:vAlign w:val="center"/>
            <w:hideMark/>
          </w:tcPr>
          <w:p w14:paraId="502BDC71" w14:textId="77777777" w:rsidR="00700DC3" w:rsidRPr="00347120" w:rsidRDefault="00700DC3" w:rsidP="00926B91">
            <w:pPr>
              <w:jc w:val="center"/>
              <w:rPr>
                <w:rFonts w:cs="Calibri"/>
                <w:sz w:val="22"/>
                <w:szCs w:val="22"/>
              </w:rPr>
            </w:pPr>
            <w:r w:rsidRPr="00347120">
              <w:rPr>
                <w:rFonts w:cs="Calibri"/>
                <w:sz w:val="22"/>
                <w:szCs w:val="22"/>
              </w:rPr>
              <w:t>C1–C3</w:t>
            </w:r>
          </w:p>
        </w:tc>
      </w:tr>
      <w:tr w:rsidR="00700DC3" w:rsidRPr="00347120" w14:paraId="697CEA8A" w14:textId="77777777" w:rsidTr="00926B91">
        <w:tc>
          <w:tcPr>
            <w:tcW w:w="0" w:type="auto"/>
            <w:vAlign w:val="center"/>
            <w:hideMark/>
          </w:tcPr>
          <w:p w14:paraId="58E85C5C" w14:textId="77777777" w:rsidR="00700DC3" w:rsidRPr="00347120" w:rsidRDefault="00700DC3" w:rsidP="00926B91">
            <w:pPr>
              <w:jc w:val="center"/>
              <w:rPr>
                <w:rFonts w:cs="Calibri"/>
                <w:sz w:val="22"/>
                <w:szCs w:val="22"/>
              </w:rPr>
            </w:pPr>
            <w:r w:rsidRPr="00347120">
              <w:rPr>
                <w:rFonts w:cs="Calibri"/>
                <w:sz w:val="22"/>
                <w:szCs w:val="22"/>
              </w:rPr>
              <w:t>Systemy filtracji CBRN</w:t>
            </w:r>
          </w:p>
        </w:tc>
        <w:tc>
          <w:tcPr>
            <w:tcW w:w="0" w:type="auto"/>
            <w:vAlign w:val="center"/>
            <w:hideMark/>
          </w:tcPr>
          <w:p w14:paraId="652C2464" w14:textId="77777777" w:rsidR="00700DC3" w:rsidRPr="00347120" w:rsidRDefault="00700DC3" w:rsidP="00926B91">
            <w:pPr>
              <w:jc w:val="center"/>
              <w:rPr>
                <w:rFonts w:cs="Calibri"/>
                <w:sz w:val="22"/>
                <w:szCs w:val="22"/>
              </w:rPr>
            </w:pPr>
            <w:r w:rsidRPr="00347120">
              <w:rPr>
                <w:rFonts w:cs="Calibri"/>
                <w:sz w:val="22"/>
                <w:szCs w:val="22"/>
              </w:rPr>
              <w:t>C1–C3</w:t>
            </w:r>
          </w:p>
        </w:tc>
      </w:tr>
    </w:tbl>
    <w:p w14:paraId="783EA4A5" w14:textId="77777777" w:rsidR="00700DC3" w:rsidRDefault="00700DC3" w:rsidP="00700DC3"/>
    <w:p w14:paraId="55DF2056" w14:textId="64CE0576" w:rsidR="00700DC3" w:rsidRPr="000E2C09" w:rsidRDefault="00700DC3" w:rsidP="00700DC3">
      <w:pPr>
        <w:pStyle w:val="Nagwek3"/>
        <w:numPr>
          <w:ilvl w:val="3"/>
          <w:numId w:val="3"/>
        </w:numPr>
        <w:ind w:left="0" w:firstLine="0"/>
      </w:pPr>
      <w:bookmarkStart w:id="67" w:name="_Toc224031726"/>
      <w:bookmarkStart w:id="68" w:name="_Toc228360896"/>
      <w:r w:rsidRPr="000E2C09">
        <w:t>Ochrona przed odłamkami</w:t>
      </w:r>
      <w:bookmarkEnd w:id="68"/>
    </w:p>
    <w:bookmarkEnd w:id="67"/>
    <w:p w14:paraId="464C2C72" w14:textId="77777777" w:rsidR="00700DC3" w:rsidRPr="00926B91" w:rsidRDefault="00700DC3" w:rsidP="00700DC3"/>
    <w:p w14:paraId="127DF79B" w14:textId="77777777" w:rsidR="00700DC3" w:rsidRPr="00464278" w:rsidRDefault="00700DC3" w:rsidP="00700DC3">
      <w:pPr>
        <w:rPr>
          <w:b/>
          <w:bCs/>
          <w:sz w:val="22"/>
          <w:szCs w:val="22"/>
          <w:u w:val="single"/>
        </w:rPr>
      </w:pPr>
      <w:r w:rsidRPr="00464278">
        <w:rPr>
          <w:b/>
          <w:bCs/>
          <w:sz w:val="22"/>
          <w:szCs w:val="22"/>
          <w:u w:val="single"/>
        </w:rPr>
        <w:t>ŚCIANY ZAGŁĘBIONE W GRUNCIE</w:t>
      </w:r>
    </w:p>
    <w:p w14:paraId="0590BD65" w14:textId="77777777" w:rsidR="00700DC3" w:rsidRPr="00464278" w:rsidRDefault="00700DC3" w:rsidP="00700DC3">
      <w:pPr>
        <w:rPr>
          <w:sz w:val="22"/>
          <w:szCs w:val="22"/>
        </w:rPr>
      </w:pPr>
      <w:r w:rsidRPr="00464278">
        <w:rPr>
          <w:sz w:val="22"/>
          <w:szCs w:val="22"/>
        </w:rPr>
        <w:t>Odporności na działanie odłamków ścian zagłębionych w gruncie (SC-1) nie rozpatruje się z uwagi na brak zagrożenia oddziaływaniem.</w:t>
      </w:r>
    </w:p>
    <w:p w14:paraId="1CBE7521" w14:textId="77777777" w:rsidR="00700DC3" w:rsidRPr="00EA20A9" w:rsidRDefault="00700DC3" w:rsidP="00700DC3">
      <w:pPr>
        <w:rPr>
          <w:b/>
          <w:bCs/>
          <w:sz w:val="22"/>
          <w:szCs w:val="22"/>
          <w:u w:val="single"/>
        </w:rPr>
      </w:pPr>
      <w:r w:rsidRPr="00EA20A9">
        <w:rPr>
          <w:b/>
          <w:bCs/>
          <w:sz w:val="22"/>
          <w:szCs w:val="22"/>
          <w:u w:val="single"/>
        </w:rPr>
        <w:t>PRZEGRODY NIEZAGŁĘBIONE W GRUNCIE</w:t>
      </w:r>
    </w:p>
    <w:p w14:paraId="51A0379F" w14:textId="77777777" w:rsidR="00700DC3" w:rsidRPr="00EA20A9" w:rsidRDefault="00700DC3" w:rsidP="00700DC3">
      <w:pPr>
        <w:rPr>
          <w:sz w:val="22"/>
          <w:szCs w:val="22"/>
        </w:rPr>
      </w:pPr>
      <w:r w:rsidRPr="00EA20A9">
        <w:rPr>
          <w:sz w:val="22"/>
          <w:szCs w:val="22"/>
        </w:rPr>
        <w:t>Zewnętrzne, nieosłonięte elementy konstrukcji budowli ochronnej (ściany SC-2 oraz stropy ST-1) należy wykonać z żelbetu klasy min. C25/30 – o grubości co najmniej 25 cm.</w:t>
      </w:r>
    </w:p>
    <w:p w14:paraId="0A82B74A" w14:textId="77777777" w:rsidR="00700DC3" w:rsidRPr="007700C7" w:rsidRDefault="00700DC3" w:rsidP="00700DC3">
      <w:pPr>
        <w:rPr>
          <w:b/>
          <w:bCs/>
          <w:sz w:val="22"/>
          <w:szCs w:val="22"/>
          <w:u w:val="single"/>
        </w:rPr>
      </w:pPr>
      <w:r w:rsidRPr="007700C7">
        <w:rPr>
          <w:b/>
          <w:bCs/>
          <w:sz w:val="22"/>
          <w:szCs w:val="22"/>
          <w:u w:val="single"/>
        </w:rPr>
        <w:t>NIEOSŁONIĘTE ZAMKNIĘCIA</w:t>
      </w:r>
    </w:p>
    <w:p w14:paraId="53BE5445" w14:textId="77777777" w:rsidR="00700DC3" w:rsidRPr="00EA20A9" w:rsidRDefault="00700DC3" w:rsidP="00700DC3">
      <w:pPr>
        <w:rPr>
          <w:sz w:val="22"/>
          <w:szCs w:val="22"/>
        </w:rPr>
      </w:pPr>
      <w:r w:rsidRPr="00EA20A9">
        <w:rPr>
          <w:sz w:val="22"/>
          <w:szCs w:val="22"/>
        </w:rPr>
        <w:t>Nieosłonięte przelotniami przed działaniem odłamków płaszcze drzwi</w:t>
      </w:r>
      <w:r>
        <w:rPr>
          <w:sz w:val="22"/>
          <w:szCs w:val="22"/>
        </w:rPr>
        <w:t xml:space="preserve"> </w:t>
      </w:r>
      <w:r w:rsidRPr="00EA20A9">
        <w:rPr>
          <w:sz w:val="22"/>
          <w:szCs w:val="22"/>
        </w:rPr>
        <w:t>należy wykonać z blachy o grubości min. 3 cm.</w:t>
      </w:r>
    </w:p>
    <w:p w14:paraId="47B3B25C" w14:textId="77777777" w:rsidR="00700DC3" w:rsidRPr="007700C7" w:rsidRDefault="00700DC3" w:rsidP="00700DC3">
      <w:pPr>
        <w:rPr>
          <w:b/>
          <w:bCs/>
          <w:sz w:val="22"/>
          <w:szCs w:val="22"/>
          <w:u w:val="single"/>
        </w:rPr>
      </w:pPr>
      <w:r w:rsidRPr="007700C7">
        <w:rPr>
          <w:b/>
          <w:bCs/>
          <w:sz w:val="22"/>
          <w:szCs w:val="22"/>
          <w:u w:val="single"/>
        </w:rPr>
        <w:t>KANAŁY CZERPNI I WYJŚĆ ZAPASOWYCH</w:t>
      </w:r>
    </w:p>
    <w:p w14:paraId="53CE3E59" w14:textId="77777777" w:rsidR="00700DC3" w:rsidRPr="00EA20A9" w:rsidRDefault="00700DC3" w:rsidP="00700DC3">
      <w:pPr>
        <w:rPr>
          <w:sz w:val="22"/>
          <w:szCs w:val="22"/>
        </w:rPr>
      </w:pPr>
      <w:r w:rsidRPr="00EA20A9">
        <w:rPr>
          <w:sz w:val="22"/>
          <w:szCs w:val="22"/>
        </w:rPr>
        <w:t>Otwory znajdujące się powyżej poziomu gruntu, w celu ochrony przed bezpośrednim działaniem czynników rażenia działających z zewnątrz, w szczególności odłamków, należy zabezpieczyć poprzez załamanie kanału pod kątem prostym (Wytyczne SOCK).</w:t>
      </w:r>
    </w:p>
    <w:p w14:paraId="2A3ACEC0" w14:textId="77777777" w:rsidR="00700DC3" w:rsidRPr="007700C7" w:rsidRDefault="00700DC3" w:rsidP="00700DC3">
      <w:pPr>
        <w:rPr>
          <w:b/>
          <w:bCs/>
          <w:sz w:val="22"/>
          <w:szCs w:val="22"/>
          <w:u w:val="single"/>
        </w:rPr>
      </w:pPr>
      <w:r w:rsidRPr="007700C7">
        <w:rPr>
          <w:b/>
          <w:bCs/>
          <w:sz w:val="22"/>
          <w:szCs w:val="22"/>
          <w:u w:val="single"/>
        </w:rPr>
        <w:t>PRZELOTNIE</w:t>
      </w:r>
    </w:p>
    <w:p w14:paraId="2D1A5D3D" w14:textId="77777777" w:rsidR="00700DC3" w:rsidRPr="00EA20A9" w:rsidRDefault="00700DC3" w:rsidP="00700DC3">
      <w:pPr>
        <w:rPr>
          <w:sz w:val="22"/>
          <w:szCs w:val="22"/>
        </w:rPr>
      </w:pPr>
      <w:r w:rsidRPr="00EA20A9">
        <w:rPr>
          <w:sz w:val="22"/>
          <w:szCs w:val="22"/>
        </w:rPr>
        <w:t>Drzwi wejściowe do budowli ochronnych należy zabezpieczyć przelotniami, spełniającymi następujące kryteria:</w:t>
      </w:r>
    </w:p>
    <w:p w14:paraId="6777BD8E" w14:textId="77777777" w:rsidR="00700DC3" w:rsidRPr="00EA20A9" w:rsidRDefault="00700DC3" w:rsidP="00A4554F">
      <w:pPr>
        <w:pStyle w:val="Akapitzlist"/>
        <w:numPr>
          <w:ilvl w:val="0"/>
          <w:numId w:val="24"/>
        </w:numPr>
        <w:rPr>
          <w:sz w:val="22"/>
          <w:szCs w:val="22"/>
        </w:rPr>
      </w:pPr>
      <w:r w:rsidRPr="00EA20A9">
        <w:rPr>
          <w:sz w:val="22"/>
          <w:szCs w:val="22"/>
        </w:rPr>
        <w:t>posiadają najmniej jedną ścianę i strop wykonane z żelbetu klasy min. C25/30 o grubości co najmniej 25 cm, które osłaniają otwór wejściowy do budowli ochronnej przed bezpośrednim działaniem odłamków amunicji oraz przed ostrzałem z broni małokalibrowej;</w:t>
      </w:r>
    </w:p>
    <w:p w14:paraId="77AFECF7" w14:textId="77777777" w:rsidR="00700DC3" w:rsidRPr="00EA20A9" w:rsidRDefault="00700DC3" w:rsidP="00A4554F">
      <w:pPr>
        <w:pStyle w:val="Akapitzlist"/>
        <w:numPr>
          <w:ilvl w:val="0"/>
          <w:numId w:val="24"/>
        </w:numPr>
        <w:rPr>
          <w:sz w:val="22"/>
          <w:szCs w:val="22"/>
        </w:rPr>
      </w:pPr>
      <w:r w:rsidRPr="00EA20A9">
        <w:rPr>
          <w:sz w:val="22"/>
          <w:szCs w:val="22"/>
        </w:rPr>
        <w:lastRenderedPageBreak/>
        <w:t>ma długość, która odpowiada:</w:t>
      </w:r>
    </w:p>
    <w:p w14:paraId="3322ADA7" w14:textId="77777777" w:rsidR="00700DC3" w:rsidRPr="00EA20A9" w:rsidRDefault="00700DC3" w:rsidP="00700DC3">
      <w:pPr>
        <w:pStyle w:val="Akapitzlist"/>
        <w:ind w:left="1134" w:hanging="283"/>
        <w:rPr>
          <w:sz w:val="22"/>
          <w:szCs w:val="22"/>
        </w:rPr>
      </w:pPr>
      <w:r w:rsidRPr="08DA846C">
        <w:rPr>
          <w:sz w:val="22"/>
          <w:szCs w:val="22"/>
        </w:rPr>
        <w:t>-  odpowiednio szerokości otworu wejściowego oraz dodatkowo z każdej strony tych otworów co najmniej 1,5 szerokości otworu wejściowego lub wjazdowego, z wyjątkiem przelotni ślepo zakończonej (</w:t>
      </w:r>
      <w:proofErr w:type="spellStart"/>
      <w:r w:rsidRPr="08DA846C">
        <w:rPr>
          <w:sz w:val="22"/>
          <w:szCs w:val="22"/>
        </w:rPr>
        <w:t>półprzelotni</w:t>
      </w:r>
      <w:proofErr w:type="spellEnd"/>
      <w:r w:rsidRPr="08DA846C">
        <w:rPr>
          <w:sz w:val="22"/>
          <w:szCs w:val="22"/>
        </w:rPr>
        <w:t>), w której warunek długości poza szerokością otworu stosuje się tylko od strony dojścia, oraz</w:t>
      </w:r>
    </w:p>
    <w:p w14:paraId="546CA520" w14:textId="77777777" w:rsidR="00700DC3" w:rsidRPr="00EA20A9" w:rsidRDefault="00700DC3" w:rsidP="00700DC3">
      <w:pPr>
        <w:pStyle w:val="Akapitzlist"/>
        <w:ind w:left="1134" w:hanging="283"/>
        <w:rPr>
          <w:sz w:val="22"/>
          <w:szCs w:val="22"/>
        </w:rPr>
      </w:pPr>
      <w:r>
        <w:rPr>
          <w:sz w:val="22"/>
          <w:szCs w:val="22"/>
        </w:rPr>
        <w:t xml:space="preserve">- </w:t>
      </w:r>
      <w:r w:rsidRPr="00EA20A9">
        <w:rPr>
          <w:sz w:val="22"/>
          <w:szCs w:val="22"/>
        </w:rPr>
        <w:t>sumie dwukrotności szerokości przelotni i szerokości osłanianego otworu wejściowego lub wjazdowego;</w:t>
      </w:r>
    </w:p>
    <w:p w14:paraId="6707A513" w14:textId="77777777" w:rsidR="00700DC3" w:rsidRPr="00EA20A9" w:rsidRDefault="00700DC3" w:rsidP="00A4554F">
      <w:pPr>
        <w:pStyle w:val="Akapitzlist"/>
        <w:numPr>
          <w:ilvl w:val="0"/>
          <w:numId w:val="25"/>
        </w:numPr>
        <w:rPr>
          <w:sz w:val="22"/>
          <w:szCs w:val="22"/>
        </w:rPr>
      </w:pPr>
      <w:r w:rsidRPr="08DA846C">
        <w:rPr>
          <w:sz w:val="22"/>
          <w:szCs w:val="22"/>
        </w:rPr>
        <w:t>ma szerokość, która odpowiada co najmniej 1,5  szerokości otworu wejściowego lub wjazdowego;</w:t>
      </w:r>
    </w:p>
    <w:p w14:paraId="2B54ABAF" w14:textId="77777777" w:rsidR="00700DC3" w:rsidRPr="00EA20A9" w:rsidRDefault="00700DC3" w:rsidP="00A4554F">
      <w:pPr>
        <w:pStyle w:val="Akapitzlist"/>
        <w:numPr>
          <w:ilvl w:val="0"/>
          <w:numId w:val="25"/>
        </w:numPr>
        <w:rPr>
          <w:sz w:val="22"/>
          <w:szCs w:val="22"/>
        </w:rPr>
      </w:pPr>
      <w:r w:rsidRPr="00EA20A9">
        <w:rPr>
          <w:sz w:val="22"/>
          <w:szCs w:val="22"/>
        </w:rPr>
        <w:t>ma wysokość w świetle co najmniej 2 m, a w miejscu otworu wejściowego lub wjazdowego – nie mniejszą niż wymagana do otwarcia drzwi lub bramy;</w:t>
      </w:r>
    </w:p>
    <w:p w14:paraId="6A4B33FC" w14:textId="77777777" w:rsidR="00700DC3" w:rsidRDefault="00700DC3" w:rsidP="00A4554F">
      <w:pPr>
        <w:pStyle w:val="Akapitzlist"/>
        <w:numPr>
          <w:ilvl w:val="0"/>
          <w:numId w:val="25"/>
        </w:numPr>
        <w:rPr>
          <w:sz w:val="22"/>
          <w:szCs w:val="22"/>
        </w:rPr>
      </w:pPr>
      <w:r w:rsidRPr="00EA20A9">
        <w:rPr>
          <w:sz w:val="22"/>
          <w:szCs w:val="22"/>
        </w:rPr>
        <w:t>ma wejścia z przestrzeni otwartej (terenu zewnętrznego) zabezpieczone przed wlatywaniem bezzałogowych statków powietrznych przy zastosowaniu rolowanych siatek stalowych lub innych równoważnych rozwiązań.</w:t>
      </w:r>
    </w:p>
    <w:p w14:paraId="3E0F9447" w14:textId="77777777" w:rsidR="00D21FB1" w:rsidRDefault="00D21FB1" w:rsidP="0014546D">
      <w:pPr>
        <w:rPr>
          <w:highlight w:val="yellow"/>
        </w:rPr>
      </w:pPr>
    </w:p>
    <w:p w14:paraId="5758131C" w14:textId="77777777" w:rsidR="00700DC3" w:rsidRPr="00C35183" w:rsidRDefault="00700DC3" w:rsidP="0014546D">
      <w:pPr>
        <w:rPr>
          <w:highlight w:val="yellow"/>
        </w:rPr>
      </w:pPr>
    </w:p>
    <w:p w14:paraId="0A752B59" w14:textId="77777777" w:rsidR="00C35183" w:rsidRPr="0014546D" w:rsidRDefault="00C35183" w:rsidP="00C35183">
      <w:pPr>
        <w:pStyle w:val="Nagwek3"/>
      </w:pPr>
      <w:bookmarkStart w:id="69" w:name="_Toc228360897"/>
      <w:r w:rsidRPr="0014546D">
        <w:t>Długość okresu izolacji</w:t>
      </w:r>
      <w:bookmarkEnd w:id="69"/>
      <w:r w:rsidRPr="0014546D">
        <w:t xml:space="preserve"> </w:t>
      </w:r>
    </w:p>
    <w:p w14:paraId="2373FEDD" w14:textId="1ADB89B2" w:rsidR="00B9518E" w:rsidRPr="00B9518E" w:rsidRDefault="00B9518E" w:rsidP="00B9518E">
      <w:r w:rsidRPr="00B9518E">
        <w:t>W okresie izolacji schron zostaje zahermetyzowany i nie funkcjonuje dostarczanie świeżego powietrza zewnętrznego do obiektu. W okresie izolacji zaleca się umożliwić mieszanie się powietrza wewnątrz obiektu (z zachowaniem stref czystości) w celu uniknięcia koncentracji stężenia CO</w:t>
      </w:r>
      <w:r w:rsidRPr="00695DD0">
        <w:rPr>
          <w:vertAlign w:val="subscript"/>
        </w:rPr>
        <w:t>2</w:t>
      </w:r>
      <w:r w:rsidRPr="00B9518E">
        <w:t xml:space="preserve"> w jednym miejscu. W okresie izolacji należy zapewnić ochronę powietrza wewnątrz strefy ochronnej przeznaczonej dla założonej liczby osób, tak aby utrzymać dopuszczalne stężenia tlenu i dwutlenku węgla przez wymagany czas. W trybie czas ten nie może być krótszy niż </w:t>
      </w:r>
      <w:r w:rsidRPr="00DE237C">
        <w:rPr>
          <w:b/>
          <w:bCs/>
        </w:rPr>
        <w:t>4 godziny.</w:t>
      </w:r>
    </w:p>
    <w:p w14:paraId="34052AF2" w14:textId="3D0FC0E9" w:rsidR="00B9518E" w:rsidRPr="00B9518E" w:rsidRDefault="00B9518E" w:rsidP="00B9518E">
      <w:r w:rsidRPr="00B9518E">
        <w:t xml:space="preserve">W przypadku zmiany </w:t>
      </w:r>
      <w:r w:rsidR="00DE237C">
        <w:t>gabarytów</w:t>
      </w:r>
      <w:r w:rsidRPr="00B9518E">
        <w:t xml:space="preserve"> pomieszczeń w projekcie</w:t>
      </w:r>
      <w:r w:rsidR="00DE237C">
        <w:t xml:space="preserve"> technicznym lub</w:t>
      </w:r>
      <w:r w:rsidRPr="00B9518E">
        <w:t xml:space="preserve"> wykonawczym należy dostosować strumienie do zmienionych wartości zgodnie z przedstawionymi założeniami. Z toalet suchych oraz mokrych należy przewidzieć usuwanie powietrza za pomocą wentylacji mechanicznej wywiewnej lub wywiewnych klap schronowych. Dla toalet, niezależnie od typu, należy przyjąć min. 50m</w:t>
      </w:r>
      <w:r w:rsidRPr="00B9518E">
        <w:rPr>
          <w:vertAlign w:val="superscript"/>
        </w:rPr>
        <w:t>3</w:t>
      </w:r>
      <w:r w:rsidRPr="00B9518E">
        <w:t>/h na ustęp.</w:t>
      </w:r>
    </w:p>
    <w:p w14:paraId="7731C6D2" w14:textId="77777777" w:rsidR="00F00FD3" w:rsidRPr="00C35183" w:rsidRDefault="00F00FD3" w:rsidP="00F00FD3">
      <w:pPr>
        <w:rPr>
          <w:highlight w:val="magenta"/>
        </w:rPr>
      </w:pPr>
    </w:p>
    <w:p w14:paraId="4C0CBB3D" w14:textId="77777777" w:rsidR="00C35183" w:rsidRPr="000E2C09" w:rsidRDefault="00C35183" w:rsidP="00C35183">
      <w:pPr>
        <w:pStyle w:val="Nagwek3"/>
      </w:pPr>
      <w:bookmarkStart w:id="70" w:name="_Toc228360898"/>
      <w:r w:rsidRPr="000E2C09">
        <w:t>Określenie wymaganego współczynnika osłabienia promieniowania przenikliwego</w:t>
      </w:r>
      <w:bookmarkEnd w:id="70"/>
      <w:r w:rsidRPr="000E2C09">
        <w:t xml:space="preserve"> </w:t>
      </w:r>
    </w:p>
    <w:p w14:paraId="023E3F15" w14:textId="42819896" w:rsidR="00B5655C" w:rsidRDefault="00B5655C" w:rsidP="00B5655C">
      <w:pPr>
        <w:rPr>
          <w:highlight w:val="yellow"/>
        </w:rPr>
      </w:pPr>
    </w:p>
    <w:p w14:paraId="4B7F06F6" w14:textId="77777777" w:rsidR="00F24BF6" w:rsidRDefault="00F24BF6" w:rsidP="00F24BF6">
      <w:pPr>
        <w:rPr>
          <w:sz w:val="22"/>
          <w:szCs w:val="22"/>
        </w:rPr>
      </w:pPr>
      <w:r w:rsidRPr="000F59B2">
        <w:rPr>
          <w:sz w:val="22"/>
          <w:szCs w:val="22"/>
        </w:rPr>
        <w:t>Wyznaczono według Załącznika nr 3 do Rozporządzenia</w:t>
      </w:r>
      <w:r>
        <w:rPr>
          <w:sz w:val="22"/>
          <w:szCs w:val="22"/>
        </w:rPr>
        <w:t xml:space="preserve"> Ministra Spraw Wewnętrznych i Administracji z dnia 4 listopada 2025 r. w sprawie warunków technicznych dla budowli ochronnych oraz warunków technicznych ich użytkowania i usytuowania.</w:t>
      </w:r>
    </w:p>
    <w:p w14:paraId="750DABAB" w14:textId="77777777" w:rsidR="00F24BF6" w:rsidRPr="000F59B2" w:rsidRDefault="00F24BF6" w:rsidP="00F24BF6">
      <w:pPr>
        <w:rPr>
          <w:sz w:val="22"/>
          <w:szCs w:val="22"/>
        </w:rPr>
      </w:pPr>
    </w:p>
    <w:p w14:paraId="633ADCD0" w14:textId="77777777" w:rsidR="00F24BF6" w:rsidRDefault="00F24BF6" w:rsidP="00F24BF6">
      <w:pPr>
        <w:rPr>
          <w:sz w:val="22"/>
          <w:szCs w:val="22"/>
        </w:rPr>
      </w:pPr>
      <w:r w:rsidRPr="08DA846C">
        <w:rPr>
          <w:sz w:val="22"/>
          <w:szCs w:val="22"/>
        </w:rPr>
        <w:t xml:space="preserve">Wymaganą krotność osłabienia promieniowana gamma zapewniają osłony wykonane np. z żelbetu lub betonu zbrojonego o gęstości 2500 kg/m3 i grubości co najmniej dla K=1000 – co najmniej </w:t>
      </w:r>
      <w:r w:rsidRPr="08DA846C">
        <w:rPr>
          <w:b/>
          <w:bCs/>
          <w:sz w:val="22"/>
          <w:szCs w:val="22"/>
        </w:rPr>
        <w:t xml:space="preserve">60 cm </w:t>
      </w:r>
      <w:r w:rsidRPr="08DA846C">
        <w:rPr>
          <w:sz w:val="22"/>
          <w:szCs w:val="22"/>
        </w:rPr>
        <w:t>(warunek 1).</w:t>
      </w:r>
    </w:p>
    <w:p w14:paraId="64360269" w14:textId="77777777" w:rsidR="00F24BF6" w:rsidRDefault="00F24BF6" w:rsidP="00F24BF6">
      <w:pPr>
        <w:rPr>
          <w:sz w:val="22"/>
          <w:szCs w:val="22"/>
        </w:rPr>
      </w:pPr>
    </w:p>
    <w:p w14:paraId="070750BD" w14:textId="77777777" w:rsidR="00F24BF6" w:rsidRDefault="00F24BF6" w:rsidP="00F24BF6">
      <w:pPr>
        <w:rPr>
          <w:sz w:val="22"/>
          <w:szCs w:val="22"/>
        </w:rPr>
      </w:pPr>
    </w:p>
    <w:p w14:paraId="3EB106ED" w14:textId="77777777" w:rsidR="00F24BF6" w:rsidRPr="00983C15" w:rsidRDefault="00F24BF6" w:rsidP="00F24BF6">
      <w:pPr>
        <w:rPr>
          <w:sz w:val="22"/>
          <w:szCs w:val="22"/>
        </w:rPr>
      </w:pPr>
      <w:r w:rsidRPr="00983C15">
        <w:rPr>
          <w:sz w:val="22"/>
          <w:szCs w:val="22"/>
        </w:rPr>
        <w:t>Grubość ekwiwalentna wynosi dla warstwy gruntu grubości 100 cm o nieokreślonej gęstości:</w:t>
      </w:r>
    </w:p>
    <w:p w14:paraId="286388A4" w14:textId="77777777" w:rsidR="00F24BF6" w:rsidRPr="009577E3" w:rsidRDefault="00000000" w:rsidP="00F24BF6">
      <w:pPr>
        <w:pStyle w:val="WMATFIZCHEMwzrmatfizlubchem"/>
        <w:rPr>
          <w:sz w:val="20"/>
        </w:rPr>
      </w:pPr>
      <m:oMathPara>
        <m:oMath>
          <m:sSub>
            <m:sSubPr>
              <m:ctrlPr>
                <w:rPr>
                  <w:rFonts w:ascii="Cambria Math" w:hAnsi="Cambria Math"/>
                </w:rPr>
              </m:ctrlPr>
            </m:sSubPr>
            <m:e>
              <m:r>
                <w:rPr>
                  <w:rFonts w:ascii="Cambria Math" w:hAnsi="Cambria Math"/>
                </w:rPr>
                <m:t>h</m:t>
              </m:r>
            </m:e>
            <m:sub>
              <m:r>
                <w:rPr>
                  <w:rFonts w:ascii="Cambria Math" w:hAnsi="Cambria Math"/>
                </w:rPr>
                <m:t>EG,grunt</m:t>
              </m:r>
            </m:sub>
          </m:sSub>
          <m:r>
            <m:rPr>
              <m:sty m:val="p"/>
            </m:rPr>
            <w:rPr>
              <w:rFonts w:ascii="Cambria Math" w:hAnsi="Cambria Math"/>
            </w:rPr>
            <m:t>=</m:t>
          </m:r>
          <m:f>
            <m:fPr>
              <m:ctrlPr>
                <w:rPr>
                  <w:rFonts w:ascii="Cambria Math" w:hAnsi="Cambria Math"/>
                </w:rPr>
              </m:ctrlPr>
            </m:fPr>
            <m:num>
              <m:r>
                <m:rPr>
                  <m:sty m:val="p"/>
                </m:rPr>
                <w:rPr>
                  <w:rFonts w:ascii="Cambria Math" w:eastAsia="MS Mincho" w:hAnsi="Cambria Math"/>
                </w:rPr>
                <m:t>1600×100</m:t>
              </m:r>
            </m:num>
            <m:den>
              <m:r>
                <m:rPr>
                  <m:sty m:val="p"/>
                </m:rPr>
                <w:rPr>
                  <w:rFonts w:ascii="Cambria Math" w:hAnsi="Cambria Math"/>
                </w:rPr>
                <m:t>2500</m:t>
              </m:r>
            </m:den>
          </m:f>
          <m:r>
            <w:rPr>
              <w:rFonts w:ascii="Cambria Math" w:hAnsi="Cambria Math"/>
            </w:rPr>
            <m:t>=64 cm</m:t>
          </m:r>
        </m:oMath>
      </m:oMathPara>
    </w:p>
    <w:p w14:paraId="0D7DCD8E" w14:textId="77777777" w:rsidR="00F24BF6" w:rsidRPr="00983C15" w:rsidRDefault="00F24BF6" w:rsidP="00F24BF6">
      <w:pPr>
        <w:rPr>
          <w:sz w:val="22"/>
          <w:szCs w:val="22"/>
        </w:rPr>
      </w:pPr>
      <w:r w:rsidRPr="00983C15">
        <w:rPr>
          <w:sz w:val="22"/>
          <w:szCs w:val="22"/>
        </w:rPr>
        <w:lastRenderedPageBreak/>
        <w:t xml:space="preserve">Wejścia, wyjścia zapasowe i inne otwory w warstwach ochronnych schronów wykonuje się w sposób zapewniający wymaganą krotność osłabienia promieniowania (K) odpowiednio do założonej kategorii odporności, stosując załamania pod kątem prostym drogi rozchodzenia się promieniowania przenikliwego na drodze prowadzącej do strefy ochronnej – przy założeniu, że każde załamanie drogi promieniowania przenikliwego pod kątem prostym osłabia </w:t>
      </w:r>
      <w:r w:rsidRPr="00983C15">
        <w:rPr>
          <w:b/>
          <w:bCs/>
          <w:sz w:val="22"/>
          <w:szCs w:val="22"/>
        </w:rPr>
        <w:t>promieniowanie dziesięciokrotnie</w:t>
      </w:r>
      <w:r w:rsidRPr="00983C15">
        <w:rPr>
          <w:sz w:val="22"/>
          <w:szCs w:val="22"/>
        </w:rPr>
        <w:t>, jeżeli masa powierzchniowa warstw ochronnych na załamaniu drogi jest nie mniejsza niż 500 kg/m2 (równowartości przegrody żelbetowej o grubości 20 cm żelbetu).</w:t>
      </w:r>
    </w:p>
    <w:p w14:paraId="2E436920" w14:textId="77777777" w:rsidR="00F24BF6" w:rsidRPr="00983C15" w:rsidRDefault="00F24BF6" w:rsidP="00F24BF6">
      <w:pPr>
        <w:rPr>
          <w:sz w:val="22"/>
          <w:szCs w:val="22"/>
        </w:rPr>
      </w:pPr>
      <w:r w:rsidRPr="00983C15">
        <w:rPr>
          <w:sz w:val="22"/>
          <w:szCs w:val="22"/>
        </w:rPr>
        <w:t xml:space="preserve">Łącznie zatem należy zapewnić </w:t>
      </w:r>
      <w:r w:rsidRPr="00983C15">
        <w:rPr>
          <w:b/>
          <w:bCs/>
          <w:sz w:val="22"/>
          <w:szCs w:val="22"/>
        </w:rPr>
        <w:t>trzy załamania drogi rozchodzenia się promieniowania</w:t>
      </w:r>
      <w:r w:rsidRPr="00983C15">
        <w:rPr>
          <w:sz w:val="22"/>
          <w:szCs w:val="22"/>
        </w:rPr>
        <w:t xml:space="preserve"> – warunek 2</w:t>
      </w:r>
      <w:r>
        <w:rPr>
          <w:sz w:val="22"/>
          <w:szCs w:val="22"/>
        </w:rPr>
        <w:t>.</w:t>
      </w:r>
    </w:p>
    <w:p w14:paraId="6B24AE5D" w14:textId="77777777" w:rsidR="00F24BF6" w:rsidRDefault="00F24BF6" w:rsidP="00F24BF6">
      <w:pPr>
        <w:rPr>
          <w:sz w:val="22"/>
          <w:szCs w:val="22"/>
          <w:u w:val="single"/>
        </w:rPr>
      </w:pPr>
      <w:r w:rsidRPr="00983C15">
        <w:rPr>
          <w:sz w:val="22"/>
          <w:szCs w:val="22"/>
        </w:rPr>
        <w:t xml:space="preserve">Wejścia, wyjścia zapasowe i inne otwory w warstwach ochronnych schronów wykonuje się w sposób zapewniający wymaganą krotność osłabienia promieniowania (K) odpowiednio do założonej kategorii odporności, stosując </w:t>
      </w:r>
      <w:r w:rsidRPr="00983C15">
        <w:rPr>
          <w:sz w:val="22"/>
          <w:szCs w:val="22"/>
          <w:u w:val="single"/>
        </w:rPr>
        <w:t xml:space="preserve">co najmniej jedno załamanie pod kątem prostym drogi rozchodzenia się promieniowania przenikliwego </w:t>
      </w:r>
      <w:r w:rsidRPr="00983C15">
        <w:rPr>
          <w:sz w:val="22"/>
          <w:szCs w:val="22"/>
        </w:rPr>
        <w:t xml:space="preserve">na drodze prowadzącej do strefy ochronnej oraz dodatkowe osłony, w tym drzwi lub wyłazy – przy założeniu, że warunek dla K=1000 – spełnia  przegroda żelbetowa o grubości co najmniej </w:t>
      </w:r>
      <w:r w:rsidRPr="00983C15">
        <w:rPr>
          <w:b/>
          <w:bCs/>
          <w:sz w:val="22"/>
          <w:szCs w:val="22"/>
        </w:rPr>
        <w:t xml:space="preserve">60 cm </w:t>
      </w:r>
      <w:r w:rsidRPr="00983C15">
        <w:rPr>
          <w:sz w:val="22"/>
          <w:szCs w:val="22"/>
          <w:u w:val="single"/>
        </w:rPr>
        <w:t>(warunek 3) lub warstwa gruntu grubości 100 cm.</w:t>
      </w:r>
    </w:p>
    <w:p w14:paraId="000F4532" w14:textId="77777777" w:rsidR="000E6349" w:rsidRDefault="000E6349" w:rsidP="00B5655C">
      <w:pPr>
        <w:rPr>
          <w:highlight w:val="yellow"/>
        </w:rPr>
      </w:pPr>
    </w:p>
    <w:p w14:paraId="1F6F8765" w14:textId="77777777" w:rsidR="00B5655C" w:rsidRDefault="00B5655C" w:rsidP="00B5655C">
      <w:pPr>
        <w:rPr>
          <w:highlight w:val="yellow"/>
        </w:rPr>
      </w:pPr>
    </w:p>
    <w:p w14:paraId="55CDEDAB" w14:textId="77777777" w:rsidR="00B5655C" w:rsidRPr="000E2C09" w:rsidRDefault="00B5655C" w:rsidP="00B5655C"/>
    <w:p w14:paraId="1F77FF0F" w14:textId="32E0517D" w:rsidR="00C35183" w:rsidRPr="000E2C09" w:rsidRDefault="009601E0" w:rsidP="00C35183">
      <w:pPr>
        <w:pStyle w:val="Nagwek3"/>
      </w:pPr>
      <w:bookmarkStart w:id="71" w:name="_Toc228360899"/>
      <w:r w:rsidRPr="000E2C09">
        <w:t>Wymagania dla</w:t>
      </w:r>
      <w:r w:rsidR="00C35183" w:rsidRPr="000E2C09">
        <w:t xml:space="preserve"> systemu detekcji skażeń </w:t>
      </w:r>
      <w:r w:rsidR="00B5655C" w:rsidRPr="000E2C09">
        <w:t>chemicznych</w:t>
      </w:r>
      <w:bookmarkEnd w:id="71"/>
    </w:p>
    <w:p w14:paraId="37CA904D" w14:textId="77777777" w:rsidR="00EF68E5" w:rsidRDefault="00EF68E5" w:rsidP="00EF68E5">
      <w:pPr>
        <w:rPr>
          <w:highlight w:val="yellow"/>
        </w:rPr>
      </w:pPr>
    </w:p>
    <w:p w14:paraId="43EAE27C" w14:textId="77777777" w:rsidR="00B5655C" w:rsidRDefault="00B5655C" w:rsidP="00B5655C">
      <w:pPr>
        <w:rPr>
          <w:sz w:val="22"/>
          <w:szCs w:val="22"/>
        </w:rPr>
      </w:pPr>
      <w:r w:rsidRPr="00C22111">
        <w:rPr>
          <w:sz w:val="22"/>
          <w:szCs w:val="22"/>
        </w:rPr>
        <w:t>W schronie, z uwagi na jego pojemność należy zapewnić urządzenie kontrolno-pomiarowe służące do wykrywania i pomiaru skażeń chemicznych musi sygnalizować przekroczenie wartości stężenia substancji chemicznej odpowiadającej wartości stężenia AEGL-3 dla 10-minutowej ekspozycji, określonego w Tabeli 1 dla każdej z wymienionych w niej substancji.</w:t>
      </w:r>
    </w:p>
    <w:p w14:paraId="24FF7A5A" w14:textId="77777777" w:rsidR="00B5655C" w:rsidRPr="006C4A63" w:rsidRDefault="00B5655C" w:rsidP="00B5655C">
      <w:pPr>
        <w:autoSpaceDE w:val="0"/>
        <w:spacing w:before="120" w:line="360" w:lineRule="auto"/>
        <w:jc w:val="center"/>
        <w:rPr>
          <w:b/>
          <w:bCs/>
          <w:sz w:val="22"/>
          <w:szCs w:val="22"/>
        </w:rPr>
      </w:pPr>
      <w:r w:rsidRPr="006C4A63">
        <w:rPr>
          <w:b/>
          <w:bCs/>
          <w:sz w:val="22"/>
          <w:szCs w:val="22"/>
        </w:rPr>
        <w:t xml:space="preserve">Tabela 1. </w:t>
      </w:r>
      <w:r w:rsidRPr="006C4A63">
        <w:rPr>
          <w:rFonts w:cs="Arial"/>
          <w:b/>
          <w:bCs/>
          <w:sz w:val="22"/>
          <w:szCs w:val="22"/>
          <w:lang w:eastAsia="pl-PL"/>
        </w:rPr>
        <w:t>Wartości stężeń AEGL-3 dla 10-minutowej ekspozycji</w:t>
      </w:r>
      <w:r w:rsidRPr="006C4A63" w:rsidDel="0015034D">
        <w:rPr>
          <w:b/>
          <w:bCs/>
          <w:sz w:val="22"/>
          <w:szCs w:val="22"/>
        </w:rPr>
        <w:t xml:space="preserve"> </w:t>
      </w:r>
      <w:r w:rsidRPr="006C4A63">
        <w:rPr>
          <w:b/>
          <w:bCs/>
          <w:sz w:val="22"/>
          <w:szCs w:val="22"/>
        </w:rPr>
        <w:t>dla substancji chemicznych</w:t>
      </w:r>
    </w:p>
    <w:tbl>
      <w:tblPr>
        <w:tblW w:w="80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9"/>
        <w:gridCol w:w="4111"/>
      </w:tblGrid>
      <w:tr w:rsidR="00B5655C" w:rsidRPr="00BD7F8D" w14:paraId="296078C6" w14:textId="77777777" w:rsidTr="00926B91">
        <w:trPr>
          <w:trHeight w:val="288"/>
        </w:trPr>
        <w:tc>
          <w:tcPr>
            <w:tcW w:w="3969" w:type="dxa"/>
            <w:noWrap/>
            <w:vAlign w:val="center"/>
            <w:hideMark/>
          </w:tcPr>
          <w:p w14:paraId="78059739" w14:textId="77777777" w:rsidR="00B5655C" w:rsidRPr="006C4A63" w:rsidRDefault="00B5655C" w:rsidP="00926B91">
            <w:pPr>
              <w:spacing w:line="360" w:lineRule="auto"/>
              <w:jc w:val="center"/>
              <w:rPr>
                <w:color w:val="000000"/>
                <w:sz w:val="22"/>
                <w:szCs w:val="22"/>
                <w:lang w:eastAsia="fi-FI"/>
              </w:rPr>
            </w:pPr>
            <w:r w:rsidRPr="006C4A63">
              <w:rPr>
                <w:color w:val="000000"/>
                <w:sz w:val="22"/>
                <w:szCs w:val="22"/>
                <w:lang w:eastAsia="fi-FI"/>
              </w:rPr>
              <w:t>Substancja chemiczna</w:t>
            </w:r>
          </w:p>
        </w:tc>
        <w:tc>
          <w:tcPr>
            <w:tcW w:w="4111" w:type="dxa"/>
            <w:noWrap/>
            <w:vAlign w:val="center"/>
            <w:hideMark/>
          </w:tcPr>
          <w:p w14:paraId="09875F52" w14:textId="77777777" w:rsidR="00B5655C" w:rsidRPr="006C4A63" w:rsidRDefault="00B5655C" w:rsidP="00926B91">
            <w:pPr>
              <w:spacing w:line="360" w:lineRule="auto"/>
              <w:jc w:val="center"/>
              <w:rPr>
                <w:color w:val="000000"/>
                <w:sz w:val="22"/>
                <w:szCs w:val="22"/>
                <w:lang w:eastAsia="fi-FI"/>
              </w:rPr>
            </w:pPr>
            <w:r w:rsidRPr="006C4A63">
              <w:rPr>
                <w:color w:val="000000"/>
                <w:sz w:val="22"/>
                <w:szCs w:val="22"/>
                <w:lang w:eastAsia="fi-FI"/>
              </w:rPr>
              <w:t>AEGL-3 – 10 min [mg/m</w:t>
            </w:r>
            <w:r w:rsidRPr="006C4A63">
              <w:rPr>
                <w:color w:val="000000"/>
                <w:sz w:val="22"/>
                <w:szCs w:val="22"/>
                <w:vertAlign w:val="superscript"/>
                <w:lang w:eastAsia="fi-FI"/>
              </w:rPr>
              <w:t>3</w:t>
            </w:r>
            <w:r w:rsidRPr="006C4A63">
              <w:rPr>
                <w:color w:val="000000"/>
                <w:sz w:val="22"/>
                <w:szCs w:val="22"/>
                <w:lang w:eastAsia="fi-FI"/>
              </w:rPr>
              <w:t>]</w:t>
            </w:r>
          </w:p>
        </w:tc>
      </w:tr>
      <w:tr w:rsidR="00B5655C" w:rsidRPr="00BD7F8D" w14:paraId="278188BA" w14:textId="77777777" w:rsidTr="00926B91">
        <w:trPr>
          <w:trHeight w:val="370"/>
        </w:trPr>
        <w:tc>
          <w:tcPr>
            <w:tcW w:w="3969" w:type="dxa"/>
            <w:noWrap/>
            <w:vAlign w:val="center"/>
            <w:hideMark/>
          </w:tcPr>
          <w:p w14:paraId="75060F4E" w14:textId="77777777" w:rsidR="00B5655C" w:rsidRPr="006C4A63" w:rsidRDefault="00B5655C" w:rsidP="00926B91">
            <w:pPr>
              <w:tabs>
                <w:tab w:val="left" w:pos="915"/>
              </w:tabs>
              <w:spacing w:line="360" w:lineRule="auto"/>
              <w:jc w:val="center"/>
              <w:rPr>
                <w:sz w:val="22"/>
                <w:szCs w:val="22"/>
                <w:lang w:eastAsia="fi-FI"/>
              </w:rPr>
            </w:pPr>
            <w:r w:rsidRPr="006C4A63">
              <w:rPr>
                <w:sz w:val="22"/>
                <w:szCs w:val="22"/>
                <w:lang w:eastAsia="fi-FI"/>
              </w:rPr>
              <w:t>Sarin</w:t>
            </w:r>
          </w:p>
        </w:tc>
        <w:tc>
          <w:tcPr>
            <w:tcW w:w="4111" w:type="dxa"/>
            <w:noWrap/>
            <w:vAlign w:val="center"/>
            <w:hideMark/>
          </w:tcPr>
          <w:p w14:paraId="04861934" w14:textId="77777777" w:rsidR="00B5655C" w:rsidRPr="006C4A63" w:rsidRDefault="00B5655C" w:rsidP="00926B91">
            <w:pPr>
              <w:spacing w:line="360" w:lineRule="auto"/>
              <w:jc w:val="center"/>
              <w:rPr>
                <w:color w:val="000000"/>
                <w:sz w:val="22"/>
                <w:szCs w:val="22"/>
                <w:lang w:eastAsia="fi-FI"/>
              </w:rPr>
            </w:pPr>
            <w:r w:rsidRPr="006C4A63">
              <w:rPr>
                <w:color w:val="000000"/>
                <w:sz w:val="22"/>
                <w:szCs w:val="22"/>
                <w:lang w:eastAsia="fi-FI"/>
              </w:rPr>
              <w:t>0,38</w:t>
            </w:r>
          </w:p>
        </w:tc>
      </w:tr>
      <w:tr w:rsidR="00B5655C" w:rsidRPr="00BD7F8D" w14:paraId="60FC0FA4" w14:textId="77777777" w:rsidTr="00926B91">
        <w:trPr>
          <w:trHeight w:val="288"/>
        </w:trPr>
        <w:tc>
          <w:tcPr>
            <w:tcW w:w="3969" w:type="dxa"/>
            <w:noWrap/>
            <w:vAlign w:val="center"/>
            <w:hideMark/>
          </w:tcPr>
          <w:p w14:paraId="2F672130" w14:textId="77777777" w:rsidR="00B5655C" w:rsidRPr="006C4A63" w:rsidRDefault="00B5655C" w:rsidP="00926B91">
            <w:pPr>
              <w:spacing w:line="360" w:lineRule="auto"/>
              <w:jc w:val="center"/>
              <w:rPr>
                <w:sz w:val="22"/>
                <w:szCs w:val="22"/>
                <w:lang w:eastAsia="fi-FI"/>
              </w:rPr>
            </w:pPr>
            <w:proofErr w:type="spellStart"/>
            <w:r w:rsidRPr="006C4A63">
              <w:rPr>
                <w:sz w:val="22"/>
                <w:szCs w:val="22"/>
                <w:lang w:eastAsia="fi-FI"/>
              </w:rPr>
              <w:t>Cyklosarin</w:t>
            </w:r>
            <w:proofErr w:type="spellEnd"/>
          </w:p>
        </w:tc>
        <w:tc>
          <w:tcPr>
            <w:tcW w:w="4111" w:type="dxa"/>
            <w:noWrap/>
            <w:vAlign w:val="center"/>
            <w:hideMark/>
          </w:tcPr>
          <w:p w14:paraId="2270EB35" w14:textId="77777777" w:rsidR="00B5655C" w:rsidRPr="006C4A63" w:rsidRDefault="00B5655C" w:rsidP="00926B91">
            <w:pPr>
              <w:spacing w:line="360" w:lineRule="auto"/>
              <w:jc w:val="center"/>
              <w:rPr>
                <w:color w:val="000000"/>
                <w:sz w:val="22"/>
                <w:szCs w:val="22"/>
                <w:lang w:eastAsia="fi-FI"/>
              </w:rPr>
            </w:pPr>
            <w:r w:rsidRPr="006C4A63">
              <w:rPr>
                <w:color w:val="000000"/>
                <w:sz w:val="22"/>
                <w:szCs w:val="22"/>
                <w:lang w:eastAsia="fi-FI"/>
              </w:rPr>
              <w:t>0,38</w:t>
            </w:r>
          </w:p>
        </w:tc>
      </w:tr>
      <w:tr w:rsidR="00B5655C" w:rsidRPr="00BD7F8D" w14:paraId="018A367F" w14:textId="77777777" w:rsidTr="00926B91">
        <w:trPr>
          <w:trHeight w:val="288"/>
        </w:trPr>
        <w:tc>
          <w:tcPr>
            <w:tcW w:w="3969" w:type="dxa"/>
            <w:noWrap/>
            <w:vAlign w:val="center"/>
            <w:hideMark/>
          </w:tcPr>
          <w:p w14:paraId="40F0FA0B" w14:textId="77777777" w:rsidR="00B5655C" w:rsidRPr="006C4A63" w:rsidRDefault="00B5655C" w:rsidP="00926B91">
            <w:pPr>
              <w:spacing w:line="360" w:lineRule="auto"/>
              <w:jc w:val="center"/>
              <w:rPr>
                <w:sz w:val="22"/>
                <w:szCs w:val="22"/>
                <w:lang w:eastAsia="fi-FI"/>
              </w:rPr>
            </w:pPr>
            <w:r w:rsidRPr="006C4A63">
              <w:rPr>
                <w:sz w:val="22"/>
                <w:szCs w:val="22"/>
                <w:lang w:eastAsia="fi-FI"/>
              </w:rPr>
              <w:t>VX</w:t>
            </w:r>
          </w:p>
        </w:tc>
        <w:tc>
          <w:tcPr>
            <w:tcW w:w="4111" w:type="dxa"/>
            <w:noWrap/>
            <w:vAlign w:val="center"/>
            <w:hideMark/>
          </w:tcPr>
          <w:p w14:paraId="77B54E4F" w14:textId="77777777" w:rsidR="00B5655C" w:rsidRPr="006C4A63" w:rsidRDefault="00B5655C" w:rsidP="00926B91">
            <w:pPr>
              <w:spacing w:line="360" w:lineRule="auto"/>
              <w:jc w:val="center"/>
              <w:rPr>
                <w:color w:val="000000"/>
                <w:sz w:val="22"/>
                <w:szCs w:val="22"/>
                <w:lang w:eastAsia="fi-FI"/>
              </w:rPr>
            </w:pPr>
            <w:r w:rsidRPr="006C4A63">
              <w:rPr>
                <w:color w:val="000000"/>
                <w:sz w:val="22"/>
                <w:szCs w:val="22"/>
                <w:lang w:eastAsia="fi-FI"/>
              </w:rPr>
              <w:t>0,029</w:t>
            </w:r>
          </w:p>
        </w:tc>
      </w:tr>
      <w:tr w:rsidR="00B5655C" w:rsidRPr="00BD7F8D" w14:paraId="3BC82375" w14:textId="77777777" w:rsidTr="00926B91">
        <w:trPr>
          <w:trHeight w:val="288"/>
        </w:trPr>
        <w:tc>
          <w:tcPr>
            <w:tcW w:w="3969" w:type="dxa"/>
            <w:noWrap/>
            <w:vAlign w:val="center"/>
            <w:hideMark/>
          </w:tcPr>
          <w:p w14:paraId="2E595B1D" w14:textId="77777777" w:rsidR="00B5655C" w:rsidRPr="006C4A63" w:rsidRDefault="00B5655C" w:rsidP="00926B91">
            <w:pPr>
              <w:spacing w:line="360" w:lineRule="auto"/>
              <w:jc w:val="center"/>
              <w:rPr>
                <w:sz w:val="22"/>
                <w:szCs w:val="22"/>
                <w:lang w:eastAsia="fi-FI"/>
              </w:rPr>
            </w:pPr>
            <w:r w:rsidRPr="006C4A63">
              <w:rPr>
                <w:sz w:val="22"/>
                <w:szCs w:val="22"/>
                <w:lang w:eastAsia="fi-FI"/>
              </w:rPr>
              <w:t>Luizyt</w:t>
            </w:r>
          </w:p>
        </w:tc>
        <w:tc>
          <w:tcPr>
            <w:tcW w:w="4111" w:type="dxa"/>
            <w:noWrap/>
            <w:vAlign w:val="center"/>
            <w:hideMark/>
          </w:tcPr>
          <w:p w14:paraId="35092B1F" w14:textId="77777777" w:rsidR="00B5655C" w:rsidRPr="006C4A63" w:rsidRDefault="00B5655C" w:rsidP="00926B91">
            <w:pPr>
              <w:spacing w:line="360" w:lineRule="auto"/>
              <w:jc w:val="center"/>
              <w:rPr>
                <w:sz w:val="22"/>
                <w:szCs w:val="22"/>
                <w:lang w:eastAsia="fi-FI"/>
              </w:rPr>
            </w:pPr>
            <w:r w:rsidRPr="006C4A63">
              <w:rPr>
                <w:sz w:val="22"/>
                <w:szCs w:val="22"/>
                <w:lang w:eastAsia="fi-FI"/>
              </w:rPr>
              <w:t>3,9</w:t>
            </w:r>
          </w:p>
        </w:tc>
      </w:tr>
      <w:tr w:rsidR="00B5655C" w:rsidRPr="00BD7F8D" w14:paraId="0BD718AD" w14:textId="77777777" w:rsidTr="00926B91">
        <w:trPr>
          <w:trHeight w:val="288"/>
        </w:trPr>
        <w:tc>
          <w:tcPr>
            <w:tcW w:w="3969" w:type="dxa"/>
            <w:noWrap/>
            <w:vAlign w:val="center"/>
          </w:tcPr>
          <w:p w14:paraId="080523E0" w14:textId="77777777" w:rsidR="00B5655C" w:rsidRPr="006C4A63" w:rsidRDefault="00B5655C" w:rsidP="00926B91">
            <w:pPr>
              <w:spacing w:line="360" w:lineRule="auto"/>
              <w:jc w:val="center"/>
              <w:rPr>
                <w:sz w:val="22"/>
                <w:szCs w:val="22"/>
                <w:lang w:eastAsia="fi-FI"/>
              </w:rPr>
            </w:pPr>
            <w:r w:rsidRPr="006C4A63">
              <w:rPr>
                <w:sz w:val="22"/>
                <w:szCs w:val="22"/>
                <w:lang w:eastAsia="fi-FI"/>
              </w:rPr>
              <w:t>Iperyt siarkowy</w:t>
            </w:r>
          </w:p>
        </w:tc>
        <w:tc>
          <w:tcPr>
            <w:tcW w:w="4111" w:type="dxa"/>
            <w:noWrap/>
            <w:vAlign w:val="center"/>
          </w:tcPr>
          <w:p w14:paraId="483DF46F" w14:textId="77777777" w:rsidR="00B5655C" w:rsidRPr="006C4A63" w:rsidRDefault="00B5655C" w:rsidP="00926B91">
            <w:pPr>
              <w:spacing w:line="360" w:lineRule="auto"/>
              <w:jc w:val="center"/>
              <w:rPr>
                <w:sz w:val="22"/>
                <w:szCs w:val="22"/>
                <w:lang w:eastAsia="fi-FI"/>
              </w:rPr>
            </w:pPr>
            <w:r w:rsidRPr="006C4A63">
              <w:rPr>
                <w:sz w:val="22"/>
                <w:szCs w:val="22"/>
                <w:lang w:eastAsia="fi-FI"/>
              </w:rPr>
              <w:t>3,9</w:t>
            </w:r>
          </w:p>
        </w:tc>
      </w:tr>
      <w:tr w:rsidR="00B5655C" w:rsidRPr="00BD7F8D" w14:paraId="53505825" w14:textId="77777777" w:rsidTr="00926B91">
        <w:trPr>
          <w:trHeight w:val="288"/>
        </w:trPr>
        <w:tc>
          <w:tcPr>
            <w:tcW w:w="3969" w:type="dxa"/>
            <w:noWrap/>
            <w:vAlign w:val="center"/>
          </w:tcPr>
          <w:p w14:paraId="55DA49DC" w14:textId="77777777" w:rsidR="00B5655C" w:rsidRPr="006C4A63" w:rsidRDefault="00B5655C" w:rsidP="00926B91">
            <w:pPr>
              <w:spacing w:line="360" w:lineRule="auto"/>
              <w:jc w:val="center"/>
              <w:rPr>
                <w:sz w:val="22"/>
                <w:szCs w:val="22"/>
                <w:lang w:eastAsia="fi-FI"/>
              </w:rPr>
            </w:pPr>
            <w:r w:rsidRPr="006C4A63">
              <w:rPr>
                <w:sz w:val="22"/>
                <w:szCs w:val="22"/>
                <w:lang w:eastAsia="fi-FI"/>
              </w:rPr>
              <w:t>Iperyt azotowy</w:t>
            </w:r>
          </w:p>
        </w:tc>
        <w:tc>
          <w:tcPr>
            <w:tcW w:w="4111" w:type="dxa"/>
            <w:noWrap/>
            <w:vAlign w:val="center"/>
          </w:tcPr>
          <w:p w14:paraId="325072C9" w14:textId="77777777" w:rsidR="00B5655C" w:rsidRPr="006C4A63" w:rsidRDefault="00B5655C" w:rsidP="00926B91">
            <w:pPr>
              <w:spacing w:line="360" w:lineRule="auto"/>
              <w:jc w:val="center"/>
              <w:rPr>
                <w:sz w:val="22"/>
                <w:szCs w:val="22"/>
                <w:lang w:eastAsia="fi-FI"/>
              </w:rPr>
            </w:pPr>
            <w:r w:rsidRPr="006C4A63">
              <w:rPr>
                <w:sz w:val="22"/>
                <w:szCs w:val="22"/>
                <w:lang w:eastAsia="fi-FI"/>
              </w:rPr>
              <w:t>2,2</w:t>
            </w:r>
          </w:p>
        </w:tc>
      </w:tr>
      <w:tr w:rsidR="00B5655C" w:rsidRPr="00BD7F8D" w14:paraId="37AE3CE7" w14:textId="77777777" w:rsidTr="00926B91">
        <w:trPr>
          <w:trHeight w:val="288"/>
        </w:trPr>
        <w:tc>
          <w:tcPr>
            <w:tcW w:w="3969" w:type="dxa"/>
            <w:noWrap/>
            <w:vAlign w:val="center"/>
          </w:tcPr>
          <w:p w14:paraId="4C525616" w14:textId="77777777" w:rsidR="00B5655C" w:rsidRPr="006C4A63" w:rsidRDefault="00B5655C" w:rsidP="00926B91">
            <w:pPr>
              <w:spacing w:line="360" w:lineRule="auto"/>
              <w:jc w:val="center"/>
              <w:rPr>
                <w:sz w:val="22"/>
                <w:szCs w:val="22"/>
                <w:lang w:eastAsia="fi-FI"/>
              </w:rPr>
            </w:pPr>
            <w:r w:rsidRPr="006C4A63">
              <w:rPr>
                <w:sz w:val="22"/>
                <w:szCs w:val="22"/>
                <w:lang w:eastAsia="fi-FI"/>
              </w:rPr>
              <w:t>Chlor</w:t>
            </w:r>
          </w:p>
        </w:tc>
        <w:tc>
          <w:tcPr>
            <w:tcW w:w="4111" w:type="dxa"/>
            <w:noWrap/>
            <w:vAlign w:val="center"/>
          </w:tcPr>
          <w:p w14:paraId="0DBD713F" w14:textId="77777777" w:rsidR="00B5655C" w:rsidRPr="006C4A63" w:rsidRDefault="00B5655C" w:rsidP="00926B91">
            <w:pPr>
              <w:spacing w:line="360" w:lineRule="auto"/>
              <w:jc w:val="center"/>
              <w:rPr>
                <w:sz w:val="22"/>
                <w:szCs w:val="22"/>
                <w:lang w:eastAsia="fi-FI"/>
              </w:rPr>
            </w:pPr>
            <w:r w:rsidRPr="006C4A63">
              <w:rPr>
                <w:sz w:val="22"/>
                <w:szCs w:val="22"/>
                <w:lang w:eastAsia="fi-FI"/>
              </w:rPr>
              <w:t>145</w:t>
            </w:r>
          </w:p>
        </w:tc>
      </w:tr>
      <w:tr w:rsidR="00B5655C" w:rsidRPr="00BD7F8D" w14:paraId="0AB419A5" w14:textId="77777777" w:rsidTr="00926B91">
        <w:trPr>
          <w:trHeight w:val="288"/>
        </w:trPr>
        <w:tc>
          <w:tcPr>
            <w:tcW w:w="3969" w:type="dxa"/>
            <w:noWrap/>
            <w:vAlign w:val="center"/>
          </w:tcPr>
          <w:p w14:paraId="32633A8B" w14:textId="77777777" w:rsidR="00B5655C" w:rsidRPr="006C4A63" w:rsidRDefault="00B5655C" w:rsidP="00926B91">
            <w:pPr>
              <w:spacing w:line="360" w:lineRule="auto"/>
              <w:jc w:val="center"/>
              <w:rPr>
                <w:sz w:val="22"/>
                <w:szCs w:val="22"/>
                <w:lang w:eastAsia="fi-FI"/>
              </w:rPr>
            </w:pPr>
            <w:r w:rsidRPr="006C4A63">
              <w:rPr>
                <w:sz w:val="22"/>
                <w:szCs w:val="22"/>
                <w:lang w:eastAsia="fi-FI"/>
              </w:rPr>
              <w:t>Amoniak</w:t>
            </w:r>
          </w:p>
        </w:tc>
        <w:tc>
          <w:tcPr>
            <w:tcW w:w="4111" w:type="dxa"/>
            <w:noWrap/>
            <w:vAlign w:val="center"/>
          </w:tcPr>
          <w:p w14:paraId="23C9AB0F" w14:textId="77777777" w:rsidR="00B5655C" w:rsidRPr="006C4A63" w:rsidRDefault="00B5655C" w:rsidP="00926B91">
            <w:pPr>
              <w:spacing w:line="360" w:lineRule="auto"/>
              <w:jc w:val="center"/>
              <w:rPr>
                <w:sz w:val="22"/>
                <w:szCs w:val="22"/>
                <w:lang w:eastAsia="fi-FI"/>
              </w:rPr>
            </w:pPr>
            <w:r w:rsidRPr="006C4A63">
              <w:rPr>
                <w:sz w:val="22"/>
                <w:szCs w:val="22"/>
                <w:lang w:eastAsia="fi-FI"/>
              </w:rPr>
              <w:t>1,881</w:t>
            </w:r>
          </w:p>
        </w:tc>
      </w:tr>
      <w:tr w:rsidR="00B5655C" w:rsidRPr="00BD7F8D" w14:paraId="6FBE021D" w14:textId="77777777" w:rsidTr="00926B91">
        <w:trPr>
          <w:trHeight w:val="288"/>
        </w:trPr>
        <w:tc>
          <w:tcPr>
            <w:tcW w:w="3969" w:type="dxa"/>
            <w:noWrap/>
            <w:vAlign w:val="center"/>
          </w:tcPr>
          <w:p w14:paraId="3A489573" w14:textId="77777777" w:rsidR="00B5655C" w:rsidRPr="006C4A63" w:rsidRDefault="00B5655C" w:rsidP="00926B91">
            <w:pPr>
              <w:spacing w:line="360" w:lineRule="auto"/>
              <w:jc w:val="center"/>
              <w:rPr>
                <w:sz w:val="22"/>
                <w:szCs w:val="22"/>
                <w:lang w:eastAsia="fi-FI"/>
              </w:rPr>
            </w:pPr>
            <w:r w:rsidRPr="006C4A63">
              <w:rPr>
                <w:sz w:val="22"/>
                <w:szCs w:val="22"/>
                <w:lang w:eastAsia="fi-FI"/>
              </w:rPr>
              <w:t>Tabun</w:t>
            </w:r>
          </w:p>
        </w:tc>
        <w:tc>
          <w:tcPr>
            <w:tcW w:w="4111" w:type="dxa"/>
            <w:noWrap/>
            <w:vAlign w:val="center"/>
          </w:tcPr>
          <w:p w14:paraId="0D9A33B3" w14:textId="77777777" w:rsidR="00B5655C" w:rsidRPr="006C4A63" w:rsidRDefault="00B5655C" w:rsidP="00926B91">
            <w:pPr>
              <w:spacing w:line="360" w:lineRule="auto"/>
              <w:jc w:val="center"/>
              <w:rPr>
                <w:sz w:val="22"/>
                <w:szCs w:val="22"/>
                <w:lang w:eastAsia="fi-FI"/>
              </w:rPr>
            </w:pPr>
            <w:r w:rsidRPr="006C4A63">
              <w:rPr>
                <w:sz w:val="22"/>
                <w:szCs w:val="22"/>
                <w:lang w:eastAsia="fi-FI"/>
              </w:rPr>
              <w:t>0,76</w:t>
            </w:r>
          </w:p>
        </w:tc>
      </w:tr>
    </w:tbl>
    <w:p w14:paraId="6763F331" w14:textId="77777777" w:rsidR="00B5655C" w:rsidRDefault="00B5655C" w:rsidP="00B5655C">
      <w:pPr>
        <w:pStyle w:val="USTustnpkodeksu"/>
        <w:spacing w:line="240" w:lineRule="auto"/>
        <w:ind w:firstLine="0"/>
        <w:rPr>
          <w:rFonts w:ascii="Source Sans Pro" w:hAnsi="Source Sans Pro"/>
        </w:rPr>
      </w:pPr>
    </w:p>
    <w:p w14:paraId="007584EF" w14:textId="77777777" w:rsidR="00B5655C" w:rsidRDefault="00B5655C" w:rsidP="00B5655C">
      <w:pPr>
        <w:pStyle w:val="USTustnpkodeksu"/>
        <w:spacing w:after="240" w:line="240" w:lineRule="auto"/>
        <w:ind w:firstLine="0"/>
        <w:rPr>
          <w:rFonts w:ascii="Calibri" w:hAnsi="Calibri" w:cs="Calibri"/>
          <w:sz w:val="22"/>
          <w:szCs w:val="22"/>
        </w:rPr>
      </w:pPr>
      <w:r w:rsidRPr="00FA2604">
        <w:rPr>
          <w:rFonts w:ascii="Calibri" w:hAnsi="Calibri" w:cs="Calibri"/>
          <w:sz w:val="22"/>
          <w:szCs w:val="22"/>
        </w:rPr>
        <w:t>Urządzenie kontrolno-pomiarowe służące do wykrywania i pomiaru skażeń nie może mieć żadnych części podlegających regularnej wymianie, z wyjątkiem filtra przeciwpyłowego.</w:t>
      </w:r>
    </w:p>
    <w:p w14:paraId="3779680B" w14:textId="77777777" w:rsidR="00B5655C" w:rsidRDefault="00B5655C" w:rsidP="00B5655C">
      <w:pPr>
        <w:pStyle w:val="USTustnpkodeksu"/>
        <w:spacing w:after="240" w:line="240" w:lineRule="auto"/>
        <w:ind w:firstLine="0"/>
        <w:rPr>
          <w:rFonts w:ascii="Calibri" w:hAnsi="Calibri" w:cs="Calibri"/>
          <w:sz w:val="22"/>
          <w:szCs w:val="22"/>
        </w:rPr>
      </w:pPr>
      <w:r w:rsidRPr="00FA2604">
        <w:rPr>
          <w:rFonts w:ascii="Calibri" w:hAnsi="Calibri" w:cs="Calibri"/>
          <w:sz w:val="22"/>
          <w:szCs w:val="22"/>
        </w:rPr>
        <w:t>Urządzenie kontrolno-pomiarowe służące do wykrywania i pomiaru skażeń chemicznych musi być wykonane w taki sposób, aby jego użytkowanie nie wymagało osobnej kalibracji po instalacji i uruchomieniu.</w:t>
      </w:r>
    </w:p>
    <w:p w14:paraId="47992FB6" w14:textId="77777777" w:rsidR="00B5655C" w:rsidRDefault="00B5655C" w:rsidP="00B5655C">
      <w:pPr>
        <w:pStyle w:val="USTustnpkodeksu"/>
        <w:spacing w:after="240" w:line="240" w:lineRule="auto"/>
        <w:ind w:firstLine="0"/>
        <w:rPr>
          <w:rFonts w:ascii="Calibri" w:hAnsi="Calibri" w:cs="Calibri"/>
          <w:sz w:val="22"/>
          <w:szCs w:val="22"/>
        </w:rPr>
      </w:pPr>
      <w:r>
        <w:rPr>
          <w:rFonts w:ascii="Calibri" w:hAnsi="Calibri" w:cs="Calibri"/>
          <w:sz w:val="22"/>
          <w:szCs w:val="22"/>
        </w:rPr>
        <w:lastRenderedPageBreak/>
        <w:t>Należy stosować detektor o odporność co najmniej IP65. Mocowanie urządzenia powinno zapewniać ochronę przed wstrząsem o wartości min. 25g</w:t>
      </w:r>
    </w:p>
    <w:p w14:paraId="5AC82385" w14:textId="77777777" w:rsidR="00B5655C" w:rsidRDefault="00B5655C" w:rsidP="00B5655C">
      <w:pPr>
        <w:pStyle w:val="USTustnpkodeksu"/>
        <w:spacing w:after="240" w:line="240" w:lineRule="auto"/>
        <w:ind w:firstLine="0"/>
        <w:rPr>
          <w:rFonts w:ascii="Calibri" w:hAnsi="Calibri" w:cs="Calibri"/>
          <w:sz w:val="22"/>
          <w:szCs w:val="22"/>
        </w:rPr>
      </w:pPr>
      <w:r>
        <w:rPr>
          <w:rFonts w:ascii="Calibri" w:hAnsi="Calibri" w:cs="Calibri"/>
          <w:sz w:val="22"/>
          <w:szCs w:val="22"/>
        </w:rPr>
        <w:t>Urządzenie do wykrywania skażeń powinno umożliwiać pracę w zakresie od  -</w:t>
      </w:r>
      <w:r w:rsidRPr="00E136FA">
        <w:rPr>
          <w:rFonts w:ascii="Calibri" w:hAnsi="Calibri" w:cs="Calibri"/>
          <w:sz w:val="22"/>
          <w:szCs w:val="22"/>
        </w:rPr>
        <w:t xml:space="preserve">32 °C </w:t>
      </w:r>
      <w:r>
        <w:rPr>
          <w:rFonts w:ascii="Calibri" w:hAnsi="Calibri" w:cs="Calibri"/>
          <w:sz w:val="22"/>
          <w:szCs w:val="22"/>
        </w:rPr>
        <w:t xml:space="preserve">do </w:t>
      </w:r>
      <w:r w:rsidRPr="00E136FA">
        <w:rPr>
          <w:rFonts w:ascii="Calibri" w:hAnsi="Calibri" w:cs="Calibri"/>
          <w:sz w:val="22"/>
          <w:szCs w:val="22"/>
        </w:rPr>
        <w:t xml:space="preserve"> </w:t>
      </w:r>
      <w:r>
        <w:rPr>
          <w:rFonts w:ascii="Calibri" w:hAnsi="Calibri" w:cs="Calibri"/>
          <w:sz w:val="22"/>
          <w:szCs w:val="22"/>
        </w:rPr>
        <w:t>+</w:t>
      </w:r>
      <w:r w:rsidRPr="00E136FA">
        <w:rPr>
          <w:rFonts w:ascii="Calibri" w:hAnsi="Calibri" w:cs="Calibri"/>
          <w:sz w:val="22"/>
          <w:szCs w:val="22"/>
        </w:rPr>
        <w:t>55</w:t>
      </w:r>
      <w:r>
        <w:rPr>
          <w:rFonts w:ascii="Calibri" w:hAnsi="Calibri" w:cs="Calibri"/>
          <w:sz w:val="22"/>
          <w:szCs w:val="22"/>
        </w:rPr>
        <w:t xml:space="preserve"> </w:t>
      </w:r>
      <w:r w:rsidRPr="00E136FA">
        <w:rPr>
          <w:rFonts w:ascii="Calibri" w:hAnsi="Calibri" w:cs="Calibri"/>
          <w:sz w:val="22"/>
          <w:szCs w:val="22"/>
        </w:rPr>
        <w:t>°C</w:t>
      </w:r>
      <w:r>
        <w:rPr>
          <w:rFonts w:ascii="Calibri" w:hAnsi="Calibri" w:cs="Calibri"/>
          <w:sz w:val="22"/>
          <w:szCs w:val="22"/>
        </w:rPr>
        <w:t xml:space="preserve"> oraz móc byś składowane w temperaturach od  -46</w:t>
      </w:r>
      <w:r w:rsidRPr="00E136FA">
        <w:rPr>
          <w:rFonts w:ascii="Calibri" w:hAnsi="Calibri" w:cs="Calibri"/>
          <w:sz w:val="22"/>
          <w:szCs w:val="22"/>
        </w:rPr>
        <w:t xml:space="preserve"> °C </w:t>
      </w:r>
      <w:r>
        <w:rPr>
          <w:rFonts w:ascii="Calibri" w:hAnsi="Calibri" w:cs="Calibri"/>
          <w:sz w:val="22"/>
          <w:szCs w:val="22"/>
        </w:rPr>
        <w:t xml:space="preserve">do </w:t>
      </w:r>
      <w:r w:rsidRPr="00E136FA">
        <w:rPr>
          <w:rFonts w:ascii="Calibri" w:hAnsi="Calibri" w:cs="Calibri"/>
          <w:sz w:val="22"/>
          <w:szCs w:val="22"/>
        </w:rPr>
        <w:t xml:space="preserve"> </w:t>
      </w:r>
      <w:r>
        <w:rPr>
          <w:rFonts w:ascii="Calibri" w:hAnsi="Calibri" w:cs="Calibri"/>
          <w:sz w:val="22"/>
          <w:szCs w:val="22"/>
        </w:rPr>
        <w:t>+8</w:t>
      </w:r>
      <w:r w:rsidRPr="00E136FA">
        <w:rPr>
          <w:rFonts w:ascii="Calibri" w:hAnsi="Calibri" w:cs="Calibri"/>
          <w:sz w:val="22"/>
          <w:szCs w:val="22"/>
        </w:rPr>
        <w:t>5</w:t>
      </w:r>
      <w:r>
        <w:rPr>
          <w:rFonts w:ascii="Calibri" w:hAnsi="Calibri" w:cs="Calibri"/>
          <w:sz w:val="22"/>
          <w:szCs w:val="22"/>
        </w:rPr>
        <w:t xml:space="preserve"> </w:t>
      </w:r>
      <w:r w:rsidRPr="00E136FA">
        <w:rPr>
          <w:rFonts w:ascii="Calibri" w:hAnsi="Calibri" w:cs="Calibri"/>
          <w:sz w:val="22"/>
          <w:szCs w:val="22"/>
        </w:rPr>
        <w:t>°C</w:t>
      </w:r>
    </w:p>
    <w:p w14:paraId="4B078D51" w14:textId="77777777" w:rsidR="00B5655C" w:rsidRDefault="00B5655C" w:rsidP="00B5655C">
      <w:pPr>
        <w:pStyle w:val="USTustnpkodeksu"/>
        <w:spacing w:after="240" w:line="240" w:lineRule="auto"/>
        <w:ind w:firstLine="0"/>
        <w:rPr>
          <w:rFonts w:ascii="Calibri" w:hAnsi="Calibri" w:cs="Calibri"/>
          <w:sz w:val="22"/>
          <w:szCs w:val="22"/>
        </w:rPr>
      </w:pPr>
      <w:r>
        <w:rPr>
          <w:rFonts w:ascii="Calibri" w:hAnsi="Calibri" w:cs="Calibri"/>
          <w:sz w:val="22"/>
          <w:szCs w:val="22"/>
        </w:rPr>
        <w:t xml:space="preserve">System detekcji skażeń promieniotwórczych powinien umożliwiać integrację z system zarządzania schronem. </w:t>
      </w:r>
    </w:p>
    <w:p w14:paraId="7BC53AC2" w14:textId="77777777" w:rsidR="00B5655C" w:rsidRPr="00D519E4" w:rsidRDefault="00B5655C" w:rsidP="00B5655C"/>
    <w:p w14:paraId="586C189D" w14:textId="77777777" w:rsidR="00B5655C" w:rsidRPr="00D519E4" w:rsidRDefault="00B5655C" w:rsidP="00B5655C"/>
    <w:p w14:paraId="45F92DDB" w14:textId="77777777" w:rsidR="00B5655C" w:rsidRPr="00BA7352" w:rsidRDefault="00B5655C" w:rsidP="00B5655C">
      <w:pPr>
        <w:pStyle w:val="USTustnpkodeksu"/>
        <w:spacing w:line="240" w:lineRule="auto"/>
        <w:ind w:firstLine="0"/>
        <w:rPr>
          <w:rFonts w:ascii="Calibri" w:hAnsi="Calibri" w:cs="Calibri"/>
          <w:sz w:val="22"/>
          <w:szCs w:val="22"/>
        </w:rPr>
      </w:pPr>
      <w:r w:rsidRPr="00BA7352">
        <w:rPr>
          <w:rFonts w:ascii="Calibri" w:hAnsi="Calibri" w:cs="Calibri"/>
          <w:sz w:val="22"/>
          <w:szCs w:val="22"/>
        </w:rPr>
        <w:t>Urządzenie musi spełniać wymagania normy MIL-STD-461G</w:t>
      </w:r>
      <w:r>
        <w:rPr>
          <w:rFonts w:ascii="Calibri" w:hAnsi="Calibri" w:cs="Calibri"/>
          <w:sz w:val="22"/>
          <w:szCs w:val="22"/>
        </w:rPr>
        <w:t xml:space="preserve"> lub równoważnej</w:t>
      </w:r>
      <w:r w:rsidRPr="00BA7352">
        <w:rPr>
          <w:rFonts w:ascii="Calibri" w:hAnsi="Calibri" w:cs="Calibri"/>
          <w:sz w:val="22"/>
          <w:szCs w:val="22"/>
        </w:rPr>
        <w:t xml:space="preserve"> co najmniej dla następujących metod badawczych:</w:t>
      </w:r>
    </w:p>
    <w:p w14:paraId="0360F6D7" w14:textId="77777777" w:rsidR="00B5655C" w:rsidRPr="00BA7352" w:rsidRDefault="00B5655C" w:rsidP="00B5655C">
      <w:pPr>
        <w:pStyle w:val="USTustnpkodeksu"/>
        <w:spacing w:line="240" w:lineRule="auto"/>
        <w:rPr>
          <w:rFonts w:ascii="Calibri" w:hAnsi="Calibri" w:cs="Calibri"/>
          <w:sz w:val="22"/>
          <w:szCs w:val="22"/>
        </w:rPr>
      </w:pPr>
    </w:p>
    <w:p w14:paraId="39EA4623"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Emisja przewodzona</w:t>
      </w:r>
      <w:r>
        <w:rPr>
          <w:rFonts w:ascii="Calibri" w:hAnsi="Calibri" w:cs="Calibri"/>
          <w:sz w:val="22"/>
          <w:szCs w:val="22"/>
        </w:rPr>
        <w:t xml:space="preserve">: </w:t>
      </w:r>
    </w:p>
    <w:p w14:paraId="6B9170BF" w14:textId="77777777" w:rsidR="00B5655C" w:rsidRPr="00BA7352" w:rsidRDefault="00B5655C" w:rsidP="00B5655C">
      <w:pPr>
        <w:pStyle w:val="USTustnpkodeksu"/>
        <w:spacing w:line="240" w:lineRule="auto"/>
        <w:rPr>
          <w:rFonts w:ascii="Calibri" w:hAnsi="Calibri" w:cs="Calibri"/>
          <w:sz w:val="22"/>
          <w:szCs w:val="22"/>
        </w:rPr>
      </w:pPr>
    </w:p>
    <w:p w14:paraId="459F4CE4" w14:textId="77777777" w:rsidR="00B5655C" w:rsidRPr="00BA7352" w:rsidRDefault="00B5655C" w:rsidP="00A4554F">
      <w:pPr>
        <w:pStyle w:val="USTustnpkodeksu"/>
        <w:numPr>
          <w:ilvl w:val="0"/>
          <w:numId w:val="20"/>
        </w:numPr>
        <w:spacing w:line="240" w:lineRule="auto"/>
        <w:rPr>
          <w:rFonts w:ascii="Calibri" w:hAnsi="Calibri" w:cs="Calibri"/>
          <w:sz w:val="22"/>
          <w:szCs w:val="22"/>
        </w:rPr>
      </w:pPr>
      <w:r w:rsidRPr="00BA7352">
        <w:rPr>
          <w:rFonts w:ascii="Calibri" w:hAnsi="Calibri" w:cs="Calibri"/>
          <w:sz w:val="22"/>
          <w:szCs w:val="22"/>
        </w:rPr>
        <w:t xml:space="preserve">CE101 – emisja przewodzona na przewodach zasilających w zakresie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 kHz</w:t>
      </w:r>
    </w:p>
    <w:p w14:paraId="0B55AA43" w14:textId="77777777" w:rsidR="00B5655C" w:rsidRPr="00BA7352" w:rsidRDefault="00B5655C" w:rsidP="00A4554F">
      <w:pPr>
        <w:pStyle w:val="USTustnpkodeksu"/>
        <w:numPr>
          <w:ilvl w:val="0"/>
          <w:numId w:val="20"/>
        </w:numPr>
        <w:spacing w:line="240" w:lineRule="auto"/>
        <w:rPr>
          <w:rFonts w:ascii="Calibri" w:hAnsi="Calibri" w:cs="Calibri"/>
          <w:sz w:val="22"/>
          <w:szCs w:val="22"/>
        </w:rPr>
      </w:pPr>
      <w:r w:rsidRPr="00BA7352">
        <w:rPr>
          <w:rFonts w:ascii="Calibri" w:hAnsi="Calibri" w:cs="Calibri"/>
          <w:sz w:val="22"/>
          <w:szCs w:val="22"/>
        </w:rPr>
        <w:t>CE102 – emisja przewodzona na przewodach zasilających w zakresie 10 kHz – 10 MHz</w:t>
      </w:r>
    </w:p>
    <w:p w14:paraId="7071813D" w14:textId="77777777" w:rsidR="00B5655C" w:rsidRPr="00BA7352" w:rsidRDefault="00B5655C" w:rsidP="00B5655C">
      <w:pPr>
        <w:pStyle w:val="USTustnpkodeksu"/>
        <w:spacing w:line="240" w:lineRule="auto"/>
        <w:rPr>
          <w:rFonts w:ascii="Calibri" w:hAnsi="Calibri" w:cs="Calibri"/>
          <w:sz w:val="22"/>
          <w:szCs w:val="22"/>
        </w:rPr>
      </w:pPr>
    </w:p>
    <w:p w14:paraId="4D77E424"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Odporność przewodzona</w:t>
      </w:r>
    </w:p>
    <w:p w14:paraId="0B7810F9" w14:textId="77777777" w:rsidR="00B5655C" w:rsidRPr="00BA7352" w:rsidRDefault="00B5655C" w:rsidP="00B5655C">
      <w:pPr>
        <w:pStyle w:val="USTustnpkodeksu"/>
        <w:spacing w:line="240" w:lineRule="auto"/>
        <w:rPr>
          <w:rFonts w:ascii="Calibri" w:hAnsi="Calibri" w:cs="Calibri"/>
          <w:sz w:val="22"/>
          <w:szCs w:val="22"/>
        </w:rPr>
      </w:pPr>
    </w:p>
    <w:p w14:paraId="182FD668"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 xml:space="preserve">CS101 – odporność przewodzona na przewodach zasilających w zakresie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150 kHz</w:t>
      </w:r>
    </w:p>
    <w:p w14:paraId="7E41253A"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CS114 – odporność przewodzona, wstrzykiwanie prądu wspólnego, 10 kHz – 200 MHz</w:t>
      </w:r>
    </w:p>
    <w:p w14:paraId="243E0CEC"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CS115 – odporność przewodzona, wstrzykiwanie impulsowe</w:t>
      </w:r>
    </w:p>
    <w:p w14:paraId="7B826E1B"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CS116 – odporność przewodzona, tłumione przebiegi sinusoidalne przejściowe, 10 kHz – 100 MHz</w:t>
      </w:r>
    </w:p>
    <w:p w14:paraId="55C700BC"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CS118 – odporność na wyładowania elektrostatyczne (ESD) przenoszone przez personel</w:t>
      </w:r>
    </w:p>
    <w:p w14:paraId="4E74211C" w14:textId="77777777" w:rsidR="00B5655C" w:rsidRPr="00BA7352" w:rsidRDefault="00B5655C" w:rsidP="00B5655C">
      <w:pPr>
        <w:pStyle w:val="USTustnpkodeksu"/>
        <w:spacing w:line="240" w:lineRule="auto"/>
        <w:rPr>
          <w:rFonts w:ascii="Calibri" w:hAnsi="Calibri" w:cs="Calibri"/>
          <w:sz w:val="22"/>
          <w:szCs w:val="22"/>
        </w:rPr>
      </w:pPr>
    </w:p>
    <w:p w14:paraId="58270FD4"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Emisja promieniowana</w:t>
      </w:r>
    </w:p>
    <w:p w14:paraId="6D971DFE" w14:textId="77777777" w:rsidR="00B5655C" w:rsidRPr="00BA7352" w:rsidRDefault="00B5655C" w:rsidP="00B5655C">
      <w:pPr>
        <w:pStyle w:val="USTustnpkodeksu"/>
        <w:spacing w:line="240" w:lineRule="auto"/>
        <w:rPr>
          <w:rFonts w:ascii="Calibri" w:hAnsi="Calibri" w:cs="Calibri"/>
          <w:sz w:val="22"/>
          <w:szCs w:val="22"/>
        </w:rPr>
      </w:pPr>
    </w:p>
    <w:p w14:paraId="59667B47" w14:textId="77777777" w:rsidR="00B5655C" w:rsidRPr="00BA7352" w:rsidRDefault="00B5655C" w:rsidP="00A4554F">
      <w:pPr>
        <w:pStyle w:val="USTustnpkodeksu"/>
        <w:numPr>
          <w:ilvl w:val="0"/>
          <w:numId w:val="22"/>
        </w:numPr>
        <w:spacing w:line="240" w:lineRule="auto"/>
        <w:rPr>
          <w:rFonts w:ascii="Calibri" w:hAnsi="Calibri" w:cs="Calibri"/>
          <w:sz w:val="22"/>
          <w:szCs w:val="22"/>
        </w:rPr>
      </w:pPr>
      <w:r w:rsidRPr="00BA7352">
        <w:rPr>
          <w:rFonts w:ascii="Calibri" w:hAnsi="Calibri" w:cs="Calibri"/>
          <w:sz w:val="22"/>
          <w:szCs w:val="22"/>
        </w:rPr>
        <w:t xml:space="preserve">RE101 – emisja promieniowana pola magnetycznego,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100 kHz</w:t>
      </w:r>
    </w:p>
    <w:p w14:paraId="4B94431C" w14:textId="77777777" w:rsidR="00B5655C" w:rsidRPr="00BA7352" w:rsidRDefault="00B5655C" w:rsidP="00A4554F">
      <w:pPr>
        <w:pStyle w:val="USTustnpkodeksu"/>
        <w:numPr>
          <w:ilvl w:val="0"/>
          <w:numId w:val="22"/>
        </w:numPr>
        <w:spacing w:line="240" w:lineRule="auto"/>
        <w:rPr>
          <w:rFonts w:ascii="Calibri" w:hAnsi="Calibri" w:cs="Calibri"/>
          <w:sz w:val="22"/>
          <w:szCs w:val="22"/>
        </w:rPr>
      </w:pPr>
      <w:r w:rsidRPr="00BA7352">
        <w:rPr>
          <w:rFonts w:ascii="Calibri" w:hAnsi="Calibri" w:cs="Calibri"/>
          <w:sz w:val="22"/>
          <w:szCs w:val="22"/>
        </w:rPr>
        <w:t>RE102 – emisja promieniowana pola elektrycznego, 10 kHz – 18 GHz</w:t>
      </w:r>
    </w:p>
    <w:p w14:paraId="11DF6DBB" w14:textId="77777777" w:rsidR="00B5655C" w:rsidRPr="00BA7352" w:rsidRDefault="00B5655C" w:rsidP="00B5655C">
      <w:pPr>
        <w:pStyle w:val="USTustnpkodeksu"/>
        <w:spacing w:line="240" w:lineRule="auto"/>
        <w:rPr>
          <w:rFonts w:ascii="Calibri" w:hAnsi="Calibri" w:cs="Calibri"/>
          <w:sz w:val="22"/>
          <w:szCs w:val="22"/>
        </w:rPr>
      </w:pPr>
    </w:p>
    <w:p w14:paraId="43814945"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Odporność promieniowana</w:t>
      </w:r>
    </w:p>
    <w:p w14:paraId="51E4A798" w14:textId="77777777" w:rsidR="00B5655C" w:rsidRPr="00BA7352" w:rsidRDefault="00B5655C" w:rsidP="00B5655C">
      <w:pPr>
        <w:pStyle w:val="USTustnpkodeksu"/>
        <w:spacing w:line="240" w:lineRule="auto"/>
        <w:rPr>
          <w:rFonts w:ascii="Calibri" w:hAnsi="Calibri" w:cs="Calibri"/>
          <w:sz w:val="22"/>
          <w:szCs w:val="22"/>
        </w:rPr>
      </w:pPr>
    </w:p>
    <w:p w14:paraId="4BFE4FA7" w14:textId="77777777" w:rsidR="00B5655C" w:rsidRDefault="00B5655C" w:rsidP="00A4554F">
      <w:pPr>
        <w:pStyle w:val="USTustnpkodeksu"/>
        <w:numPr>
          <w:ilvl w:val="0"/>
          <w:numId w:val="23"/>
        </w:numPr>
        <w:spacing w:line="240" w:lineRule="auto"/>
        <w:rPr>
          <w:rFonts w:ascii="Calibri" w:hAnsi="Calibri" w:cs="Calibri"/>
          <w:sz w:val="22"/>
          <w:szCs w:val="22"/>
        </w:rPr>
      </w:pPr>
      <w:r w:rsidRPr="00BA7352">
        <w:rPr>
          <w:rFonts w:ascii="Calibri" w:hAnsi="Calibri" w:cs="Calibri"/>
          <w:sz w:val="22"/>
          <w:szCs w:val="22"/>
        </w:rPr>
        <w:t xml:space="preserve">RS101 – odporność promieniowana na pole magnetyczne,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100 kHz </w:t>
      </w:r>
    </w:p>
    <w:p w14:paraId="32838B81" w14:textId="77777777" w:rsidR="00B5655C" w:rsidRDefault="00B5655C" w:rsidP="00B5655C">
      <w:pPr>
        <w:pStyle w:val="USTustnpkodeksu"/>
        <w:spacing w:line="240" w:lineRule="auto"/>
        <w:ind w:left="720" w:firstLine="0"/>
        <w:rPr>
          <w:rFonts w:ascii="Calibri" w:hAnsi="Calibri" w:cs="Calibri"/>
          <w:sz w:val="22"/>
          <w:szCs w:val="22"/>
        </w:rPr>
      </w:pPr>
    </w:p>
    <w:p w14:paraId="7642A6E9" w14:textId="2B723854" w:rsidR="00B5655C" w:rsidRPr="00B5655C" w:rsidRDefault="00B5655C" w:rsidP="00B5655C">
      <w:pPr>
        <w:pStyle w:val="Nagwek3"/>
      </w:pPr>
      <w:bookmarkStart w:id="72" w:name="_Toc228360900"/>
      <w:r w:rsidRPr="00B5655C">
        <w:t>System detekcji skażeń promieniotwórczych</w:t>
      </w:r>
      <w:bookmarkEnd w:id="72"/>
    </w:p>
    <w:p w14:paraId="760A3266" w14:textId="77777777" w:rsidR="00B5655C" w:rsidRDefault="00B5655C" w:rsidP="00B5655C">
      <w:pPr>
        <w:pStyle w:val="USTustnpkodeksu"/>
        <w:spacing w:line="240" w:lineRule="auto"/>
        <w:ind w:firstLine="0"/>
        <w:rPr>
          <w:rFonts w:ascii="Calibri" w:hAnsi="Calibri" w:cs="Calibri"/>
          <w:sz w:val="22"/>
          <w:szCs w:val="22"/>
        </w:rPr>
      </w:pPr>
    </w:p>
    <w:p w14:paraId="003C79B4" w14:textId="77777777" w:rsidR="00B5655C" w:rsidRDefault="00B5655C" w:rsidP="00B5655C">
      <w:pPr>
        <w:pStyle w:val="USTustnpkodeksu"/>
        <w:spacing w:line="240" w:lineRule="auto"/>
        <w:ind w:firstLine="0"/>
        <w:rPr>
          <w:rFonts w:ascii="Calibri" w:hAnsi="Calibri" w:cs="Calibri"/>
          <w:sz w:val="22"/>
          <w:szCs w:val="22"/>
        </w:rPr>
      </w:pPr>
      <w:r w:rsidRPr="000C171E">
        <w:rPr>
          <w:rFonts w:ascii="Calibri" w:hAnsi="Calibri" w:cs="Calibri"/>
          <w:sz w:val="22"/>
          <w:szCs w:val="22"/>
        </w:rPr>
        <w:t>Urządzenie kontrolno-pomiarowe służące do wykrywania i pomiaru</w:t>
      </w:r>
      <w:r w:rsidRPr="000C171E" w:rsidDel="00A26A79">
        <w:rPr>
          <w:rFonts w:ascii="Calibri" w:hAnsi="Calibri" w:cs="Calibri"/>
          <w:sz w:val="22"/>
          <w:szCs w:val="22"/>
        </w:rPr>
        <w:t xml:space="preserve"> </w:t>
      </w:r>
      <w:r w:rsidRPr="000C171E">
        <w:rPr>
          <w:rFonts w:ascii="Calibri" w:hAnsi="Calibri" w:cs="Calibri"/>
          <w:sz w:val="22"/>
          <w:szCs w:val="22"/>
        </w:rPr>
        <w:t>skażeń promieniotwórczych musi wykrywać, mierzyć i monitorować dawki promieniowania gamma i rentgenowskiego oraz dawki skumulowane.</w:t>
      </w:r>
    </w:p>
    <w:p w14:paraId="2B15B19A" w14:textId="77777777" w:rsidR="00B5655C" w:rsidRPr="000C171E" w:rsidRDefault="00B5655C" w:rsidP="00B5655C">
      <w:pPr>
        <w:pStyle w:val="USTustnpkodeksu"/>
        <w:spacing w:line="240" w:lineRule="auto"/>
        <w:ind w:firstLine="0"/>
        <w:rPr>
          <w:rFonts w:ascii="Calibri" w:hAnsi="Calibri" w:cs="Calibri"/>
          <w:sz w:val="22"/>
          <w:szCs w:val="22"/>
        </w:rPr>
      </w:pPr>
    </w:p>
    <w:p w14:paraId="7A4B3829" w14:textId="77777777" w:rsidR="00B5655C" w:rsidRPr="000C171E" w:rsidRDefault="00B5655C" w:rsidP="00B5655C">
      <w:pPr>
        <w:pStyle w:val="USTustnpkodeksu"/>
        <w:spacing w:line="240" w:lineRule="auto"/>
        <w:ind w:firstLine="0"/>
        <w:rPr>
          <w:rFonts w:ascii="Calibri" w:hAnsi="Calibri" w:cs="Calibri"/>
          <w:sz w:val="22"/>
          <w:szCs w:val="22"/>
        </w:rPr>
      </w:pPr>
      <w:r w:rsidRPr="08DA846C">
        <w:rPr>
          <w:rFonts w:ascii="Calibri" w:hAnsi="Calibri" w:cs="Calibri"/>
          <w:sz w:val="22"/>
          <w:szCs w:val="22"/>
        </w:rPr>
        <w:t>Pomiar dawki promieniowania gamma musi obejmować zakres od 0,01 µ</w:t>
      </w:r>
      <w:proofErr w:type="spellStart"/>
      <w:r w:rsidRPr="08DA846C">
        <w:rPr>
          <w:rFonts w:ascii="Calibri" w:hAnsi="Calibri" w:cs="Calibri"/>
          <w:sz w:val="22"/>
          <w:szCs w:val="22"/>
        </w:rPr>
        <w:t>Sv</w:t>
      </w:r>
      <w:proofErr w:type="spellEnd"/>
      <w:r w:rsidRPr="08DA846C">
        <w:rPr>
          <w:rFonts w:ascii="Calibri" w:hAnsi="Calibri" w:cs="Calibri"/>
          <w:sz w:val="22"/>
          <w:szCs w:val="22"/>
        </w:rPr>
        <w:t xml:space="preserve">/h do 10 </w:t>
      </w:r>
      <w:proofErr w:type="spellStart"/>
      <w:r w:rsidRPr="08DA846C">
        <w:rPr>
          <w:rFonts w:ascii="Calibri" w:hAnsi="Calibri" w:cs="Calibri"/>
          <w:sz w:val="22"/>
          <w:szCs w:val="22"/>
        </w:rPr>
        <w:t>Sv</w:t>
      </w:r>
      <w:proofErr w:type="spellEnd"/>
      <w:r w:rsidRPr="08DA846C">
        <w:rPr>
          <w:rFonts w:ascii="Calibri" w:hAnsi="Calibri" w:cs="Calibri"/>
          <w:sz w:val="22"/>
          <w:szCs w:val="22"/>
        </w:rPr>
        <w:t xml:space="preserve">/h oraz zakres energetyczny od 50 </w:t>
      </w:r>
      <w:proofErr w:type="spellStart"/>
      <w:r w:rsidRPr="08DA846C">
        <w:rPr>
          <w:rFonts w:ascii="Calibri" w:hAnsi="Calibri" w:cs="Calibri"/>
          <w:sz w:val="22"/>
          <w:szCs w:val="22"/>
        </w:rPr>
        <w:t>keV</w:t>
      </w:r>
      <w:proofErr w:type="spellEnd"/>
      <w:r w:rsidRPr="08DA846C">
        <w:rPr>
          <w:rFonts w:ascii="Calibri" w:hAnsi="Calibri" w:cs="Calibri"/>
          <w:sz w:val="22"/>
          <w:szCs w:val="22"/>
        </w:rPr>
        <w:t xml:space="preserve"> do 1.5 </w:t>
      </w:r>
      <w:proofErr w:type="spellStart"/>
      <w:r w:rsidRPr="08DA846C">
        <w:rPr>
          <w:rFonts w:ascii="Calibri" w:hAnsi="Calibri" w:cs="Calibri"/>
          <w:sz w:val="22"/>
          <w:szCs w:val="22"/>
        </w:rPr>
        <w:t>MeV</w:t>
      </w:r>
      <w:proofErr w:type="spellEnd"/>
      <w:r w:rsidRPr="08DA846C">
        <w:rPr>
          <w:rFonts w:ascii="Calibri" w:hAnsi="Calibri" w:cs="Calibri"/>
          <w:sz w:val="22"/>
          <w:szCs w:val="22"/>
        </w:rPr>
        <w:t>.</w:t>
      </w:r>
    </w:p>
    <w:p w14:paraId="32B6759B" w14:textId="77777777" w:rsidR="00B5655C" w:rsidRDefault="00B5655C" w:rsidP="00B5655C">
      <w:pPr>
        <w:pStyle w:val="USTustnpkodeksu"/>
        <w:spacing w:line="240" w:lineRule="auto"/>
        <w:ind w:firstLine="0"/>
        <w:rPr>
          <w:rFonts w:ascii="Calibri" w:hAnsi="Calibri" w:cs="Calibri"/>
          <w:sz w:val="22"/>
          <w:szCs w:val="22"/>
        </w:rPr>
      </w:pPr>
      <w:r w:rsidRPr="000C171E">
        <w:rPr>
          <w:rFonts w:ascii="Calibri" w:hAnsi="Calibri" w:cs="Calibri"/>
          <w:sz w:val="22"/>
          <w:szCs w:val="22"/>
        </w:rPr>
        <w:t>Urządzenie kontrolno-pomiarowe służące do wykrywania i pomiaru</w:t>
      </w:r>
      <w:r w:rsidRPr="000C171E" w:rsidDel="00A26A79">
        <w:rPr>
          <w:rFonts w:ascii="Calibri" w:hAnsi="Calibri" w:cs="Calibri"/>
          <w:sz w:val="22"/>
          <w:szCs w:val="22"/>
        </w:rPr>
        <w:t xml:space="preserve"> </w:t>
      </w:r>
      <w:r w:rsidRPr="000C171E">
        <w:rPr>
          <w:rFonts w:ascii="Calibri" w:hAnsi="Calibri" w:cs="Calibri"/>
          <w:sz w:val="22"/>
          <w:szCs w:val="22"/>
        </w:rPr>
        <w:t>skażeń promieniotwórczych</w:t>
      </w:r>
      <w:r w:rsidRPr="000C171E" w:rsidDel="00641EE5">
        <w:rPr>
          <w:rFonts w:ascii="Calibri" w:hAnsi="Calibri" w:cs="Calibri"/>
          <w:sz w:val="22"/>
          <w:szCs w:val="22"/>
        </w:rPr>
        <w:t xml:space="preserve"> </w:t>
      </w:r>
      <w:r w:rsidRPr="000C171E">
        <w:rPr>
          <w:rFonts w:ascii="Calibri" w:hAnsi="Calibri" w:cs="Calibri"/>
          <w:sz w:val="22"/>
          <w:szCs w:val="22"/>
        </w:rPr>
        <w:t>musi być zainstalowane na zewnątrz budowli ochronnej, w kanałach wlotu powietrza lub przy głównych wejściach do budowli ochronnej.</w:t>
      </w:r>
    </w:p>
    <w:p w14:paraId="1CCA86C4" w14:textId="77777777" w:rsidR="00B5655C" w:rsidRDefault="00B5655C" w:rsidP="00B5655C">
      <w:pPr>
        <w:pStyle w:val="USTustnpkodeksu"/>
        <w:spacing w:line="240" w:lineRule="auto"/>
        <w:ind w:firstLine="0"/>
        <w:rPr>
          <w:rFonts w:ascii="Calibri" w:hAnsi="Calibri" w:cs="Calibri"/>
          <w:sz w:val="22"/>
          <w:szCs w:val="22"/>
        </w:rPr>
      </w:pPr>
    </w:p>
    <w:p w14:paraId="20A0BD4F" w14:textId="77777777" w:rsidR="00B5655C" w:rsidRDefault="00B5655C" w:rsidP="00B5655C">
      <w:pPr>
        <w:pStyle w:val="USTustnpkodeksu"/>
        <w:spacing w:line="240" w:lineRule="auto"/>
        <w:ind w:firstLine="0"/>
        <w:rPr>
          <w:rFonts w:ascii="Calibri" w:hAnsi="Calibri" w:cs="Calibri"/>
          <w:sz w:val="22"/>
          <w:szCs w:val="22"/>
        </w:rPr>
      </w:pPr>
      <w:r>
        <w:rPr>
          <w:rFonts w:ascii="Calibri" w:hAnsi="Calibri" w:cs="Calibri"/>
          <w:sz w:val="22"/>
          <w:szCs w:val="22"/>
        </w:rPr>
        <w:lastRenderedPageBreak/>
        <w:t xml:space="preserve">Urządzenie stacjonarne musi posiadać detektor o odporności co najmniej IP67, oraz odporności na wstrząs min. 30 g, wg </w:t>
      </w:r>
      <w:r w:rsidRPr="00E136FA">
        <w:rPr>
          <w:rFonts w:ascii="Calibri" w:hAnsi="Calibri" w:cs="Calibri"/>
          <w:sz w:val="22"/>
          <w:szCs w:val="22"/>
        </w:rPr>
        <w:t>MIL-STD-810G</w:t>
      </w:r>
      <w:r>
        <w:rPr>
          <w:rFonts w:ascii="Calibri" w:hAnsi="Calibri" w:cs="Calibri"/>
          <w:sz w:val="22"/>
          <w:szCs w:val="22"/>
        </w:rPr>
        <w:t xml:space="preserve"> lub </w:t>
      </w:r>
      <w:r w:rsidRPr="00E136FA">
        <w:rPr>
          <w:rFonts w:ascii="Calibri" w:hAnsi="Calibri" w:cs="Calibri"/>
          <w:sz w:val="22"/>
          <w:szCs w:val="22"/>
        </w:rPr>
        <w:t>MIL-DTL-910E</w:t>
      </w:r>
      <w:r>
        <w:rPr>
          <w:rFonts w:ascii="Calibri" w:hAnsi="Calibri" w:cs="Calibri"/>
          <w:sz w:val="22"/>
          <w:szCs w:val="22"/>
        </w:rPr>
        <w:t>.</w:t>
      </w:r>
    </w:p>
    <w:p w14:paraId="518B4AB4" w14:textId="77777777" w:rsidR="00B5655C" w:rsidRDefault="00B5655C" w:rsidP="00B5655C">
      <w:pPr>
        <w:pStyle w:val="USTustnpkodeksu"/>
        <w:spacing w:line="240" w:lineRule="auto"/>
        <w:ind w:firstLine="0"/>
        <w:rPr>
          <w:rFonts w:ascii="Calibri" w:hAnsi="Calibri" w:cs="Calibri"/>
          <w:sz w:val="22"/>
          <w:szCs w:val="22"/>
        </w:rPr>
      </w:pPr>
    </w:p>
    <w:p w14:paraId="67BDAE69" w14:textId="77777777" w:rsidR="00B5655C" w:rsidRDefault="00B5655C" w:rsidP="00B5655C">
      <w:pPr>
        <w:pStyle w:val="USTustnpkodeksu"/>
        <w:spacing w:after="240" w:line="240" w:lineRule="auto"/>
        <w:ind w:firstLine="0"/>
        <w:rPr>
          <w:rFonts w:ascii="Calibri" w:hAnsi="Calibri" w:cs="Calibri"/>
          <w:sz w:val="22"/>
          <w:szCs w:val="22"/>
        </w:rPr>
      </w:pPr>
      <w:r>
        <w:rPr>
          <w:rFonts w:ascii="Calibri" w:hAnsi="Calibri" w:cs="Calibri"/>
          <w:sz w:val="22"/>
          <w:szCs w:val="22"/>
        </w:rPr>
        <w:t>Urządzenie do wykrywania skażeń powinno umożliwiać pracę w zakresie od  -</w:t>
      </w:r>
      <w:r w:rsidRPr="00E136FA">
        <w:rPr>
          <w:rFonts w:ascii="Calibri" w:hAnsi="Calibri" w:cs="Calibri"/>
          <w:sz w:val="22"/>
          <w:szCs w:val="22"/>
        </w:rPr>
        <w:t xml:space="preserve">32 °C </w:t>
      </w:r>
      <w:r>
        <w:rPr>
          <w:rFonts w:ascii="Calibri" w:hAnsi="Calibri" w:cs="Calibri"/>
          <w:sz w:val="22"/>
          <w:szCs w:val="22"/>
        </w:rPr>
        <w:t xml:space="preserve">do </w:t>
      </w:r>
      <w:r w:rsidRPr="00E136FA">
        <w:rPr>
          <w:rFonts w:ascii="Calibri" w:hAnsi="Calibri" w:cs="Calibri"/>
          <w:sz w:val="22"/>
          <w:szCs w:val="22"/>
        </w:rPr>
        <w:t xml:space="preserve"> </w:t>
      </w:r>
      <w:r>
        <w:rPr>
          <w:rFonts w:ascii="Calibri" w:hAnsi="Calibri" w:cs="Calibri"/>
          <w:sz w:val="22"/>
          <w:szCs w:val="22"/>
        </w:rPr>
        <w:t>+</w:t>
      </w:r>
      <w:r w:rsidRPr="00E136FA">
        <w:rPr>
          <w:rFonts w:ascii="Calibri" w:hAnsi="Calibri" w:cs="Calibri"/>
          <w:sz w:val="22"/>
          <w:szCs w:val="22"/>
        </w:rPr>
        <w:t>55</w:t>
      </w:r>
      <w:r>
        <w:rPr>
          <w:rFonts w:ascii="Calibri" w:hAnsi="Calibri" w:cs="Calibri"/>
          <w:sz w:val="22"/>
          <w:szCs w:val="22"/>
        </w:rPr>
        <w:t xml:space="preserve"> </w:t>
      </w:r>
      <w:r w:rsidRPr="00E136FA">
        <w:rPr>
          <w:rFonts w:ascii="Calibri" w:hAnsi="Calibri" w:cs="Calibri"/>
          <w:sz w:val="22"/>
          <w:szCs w:val="22"/>
        </w:rPr>
        <w:t>°C</w:t>
      </w:r>
      <w:r>
        <w:rPr>
          <w:rFonts w:ascii="Calibri" w:hAnsi="Calibri" w:cs="Calibri"/>
          <w:sz w:val="22"/>
          <w:szCs w:val="22"/>
        </w:rPr>
        <w:t xml:space="preserve"> oraz móc byś składowane w temperaturach od  -46</w:t>
      </w:r>
      <w:r w:rsidRPr="00E136FA">
        <w:rPr>
          <w:rFonts w:ascii="Calibri" w:hAnsi="Calibri" w:cs="Calibri"/>
          <w:sz w:val="22"/>
          <w:szCs w:val="22"/>
        </w:rPr>
        <w:t xml:space="preserve"> °C </w:t>
      </w:r>
      <w:r>
        <w:rPr>
          <w:rFonts w:ascii="Calibri" w:hAnsi="Calibri" w:cs="Calibri"/>
          <w:sz w:val="22"/>
          <w:szCs w:val="22"/>
        </w:rPr>
        <w:t xml:space="preserve">do </w:t>
      </w:r>
      <w:r w:rsidRPr="00E136FA">
        <w:rPr>
          <w:rFonts w:ascii="Calibri" w:hAnsi="Calibri" w:cs="Calibri"/>
          <w:sz w:val="22"/>
          <w:szCs w:val="22"/>
        </w:rPr>
        <w:t xml:space="preserve"> </w:t>
      </w:r>
      <w:r>
        <w:rPr>
          <w:rFonts w:ascii="Calibri" w:hAnsi="Calibri" w:cs="Calibri"/>
          <w:sz w:val="22"/>
          <w:szCs w:val="22"/>
        </w:rPr>
        <w:t>+8</w:t>
      </w:r>
      <w:r w:rsidRPr="00E136FA">
        <w:rPr>
          <w:rFonts w:ascii="Calibri" w:hAnsi="Calibri" w:cs="Calibri"/>
          <w:sz w:val="22"/>
          <w:szCs w:val="22"/>
        </w:rPr>
        <w:t>5</w:t>
      </w:r>
      <w:r>
        <w:rPr>
          <w:rFonts w:ascii="Calibri" w:hAnsi="Calibri" w:cs="Calibri"/>
          <w:sz w:val="22"/>
          <w:szCs w:val="22"/>
        </w:rPr>
        <w:t xml:space="preserve"> </w:t>
      </w:r>
      <w:r w:rsidRPr="00E136FA">
        <w:rPr>
          <w:rFonts w:ascii="Calibri" w:hAnsi="Calibri" w:cs="Calibri"/>
          <w:sz w:val="22"/>
          <w:szCs w:val="22"/>
        </w:rPr>
        <w:t>°C</w:t>
      </w:r>
    </w:p>
    <w:p w14:paraId="72D8D5DF" w14:textId="77777777" w:rsidR="00B5655C" w:rsidRDefault="00B5655C" w:rsidP="00B5655C">
      <w:pPr>
        <w:pStyle w:val="USTustnpkodeksu"/>
        <w:spacing w:line="240" w:lineRule="auto"/>
        <w:ind w:firstLine="0"/>
        <w:rPr>
          <w:rFonts w:ascii="Calibri" w:hAnsi="Calibri" w:cs="Calibri"/>
          <w:sz w:val="22"/>
          <w:szCs w:val="22"/>
        </w:rPr>
      </w:pPr>
      <w:r>
        <w:rPr>
          <w:rFonts w:ascii="Calibri" w:hAnsi="Calibri" w:cs="Calibri"/>
          <w:sz w:val="22"/>
          <w:szCs w:val="22"/>
        </w:rPr>
        <w:t xml:space="preserve">Urządzenie stacjonarne do wykrywania promieniotwórczych powinien umożliwiać integrację z system zarządzania schronem. </w:t>
      </w:r>
    </w:p>
    <w:p w14:paraId="0391C327" w14:textId="77777777" w:rsidR="00B5655C" w:rsidRDefault="00B5655C" w:rsidP="00B5655C">
      <w:pPr>
        <w:pStyle w:val="USTustnpkodeksu"/>
        <w:spacing w:line="240" w:lineRule="auto"/>
        <w:ind w:firstLine="0"/>
        <w:rPr>
          <w:rFonts w:ascii="Calibri" w:hAnsi="Calibri" w:cs="Calibri"/>
          <w:sz w:val="22"/>
          <w:szCs w:val="22"/>
        </w:rPr>
      </w:pPr>
    </w:p>
    <w:p w14:paraId="09F85B74" w14:textId="77777777" w:rsidR="00B5655C" w:rsidRPr="00BA7352" w:rsidRDefault="00B5655C" w:rsidP="00B5655C">
      <w:pPr>
        <w:pStyle w:val="USTustnpkodeksu"/>
        <w:spacing w:line="240" w:lineRule="auto"/>
        <w:ind w:firstLine="0"/>
        <w:rPr>
          <w:rFonts w:ascii="Calibri" w:hAnsi="Calibri" w:cs="Calibri"/>
          <w:sz w:val="22"/>
          <w:szCs w:val="22"/>
        </w:rPr>
      </w:pPr>
      <w:r w:rsidRPr="00BA7352">
        <w:rPr>
          <w:rFonts w:ascii="Calibri" w:hAnsi="Calibri" w:cs="Calibri"/>
          <w:sz w:val="22"/>
          <w:szCs w:val="22"/>
        </w:rPr>
        <w:t>Urządzenie musi spełniać wymagania normy MIL-STD-461G co najmniej dla następujących metod badawczych:</w:t>
      </w:r>
    </w:p>
    <w:p w14:paraId="17D93208" w14:textId="77777777" w:rsidR="00B5655C" w:rsidRPr="00BA7352" w:rsidRDefault="00B5655C" w:rsidP="00B5655C">
      <w:pPr>
        <w:pStyle w:val="USTustnpkodeksu"/>
        <w:spacing w:line="240" w:lineRule="auto"/>
        <w:rPr>
          <w:rFonts w:ascii="Calibri" w:hAnsi="Calibri" w:cs="Calibri"/>
          <w:sz w:val="22"/>
          <w:szCs w:val="22"/>
        </w:rPr>
      </w:pPr>
    </w:p>
    <w:p w14:paraId="02611BED"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Emisja przewodzona</w:t>
      </w:r>
      <w:r>
        <w:rPr>
          <w:rFonts w:ascii="Calibri" w:hAnsi="Calibri" w:cs="Calibri"/>
          <w:sz w:val="22"/>
          <w:szCs w:val="22"/>
        </w:rPr>
        <w:t xml:space="preserve">: </w:t>
      </w:r>
    </w:p>
    <w:p w14:paraId="6278FD5B" w14:textId="77777777" w:rsidR="00B5655C" w:rsidRPr="00BA7352" w:rsidRDefault="00B5655C" w:rsidP="00B5655C">
      <w:pPr>
        <w:pStyle w:val="USTustnpkodeksu"/>
        <w:spacing w:line="240" w:lineRule="auto"/>
        <w:rPr>
          <w:rFonts w:ascii="Calibri" w:hAnsi="Calibri" w:cs="Calibri"/>
          <w:sz w:val="22"/>
          <w:szCs w:val="22"/>
        </w:rPr>
      </w:pPr>
    </w:p>
    <w:p w14:paraId="569C76FC" w14:textId="77777777" w:rsidR="00B5655C" w:rsidRPr="00BA7352" w:rsidRDefault="00B5655C" w:rsidP="00A4554F">
      <w:pPr>
        <w:pStyle w:val="USTustnpkodeksu"/>
        <w:numPr>
          <w:ilvl w:val="0"/>
          <w:numId w:val="20"/>
        </w:numPr>
        <w:spacing w:line="240" w:lineRule="auto"/>
        <w:rPr>
          <w:rFonts w:ascii="Calibri" w:hAnsi="Calibri" w:cs="Calibri"/>
          <w:sz w:val="22"/>
          <w:szCs w:val="22"/>
        </w:rPr>
      </w:pPr>
      <w:r w:rsidRPr="00BA7352">
        <w:rPr>
          <w:rFonts w:ascii="Calibri" w:hAnsi="Calibri" w:cs="Calibri"/>
          <w:sz w:val="22"/>
          <w:szCs w:val="22"/>
        </w:rPr>
        <w:t xml:space="preserve">CE101 – emisja przewodzona na przewodach zasilających w zakresie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 kHz</w:t>
      </w:r>
    </w:p>
    <w:p w14:paraId="4B8D73BE" w14:textId="77777777" w:rsidR="00B5655C" w:rsidRPr="00BA7352" w:rsidRDefault="00B5655C" w:rsidP="00A4554F">
      <w:pPr>
        <w:pStyle w:val="USTustnpkodeksu"/>
        <w:numPr>
          <w:ilvl w:val="0"/>
          <w:numId w:val="20"/>
        </w:numPr>
        <w:spacing w:line="240" w:lineRule="auto"/>
        <w:rPr>
          <w:rFonts w:ascii="Calibri" w:hAnsi="Calibri" w:cs="Calibri"/>
          <w:sz w:val="22"/>
          <w:szCs w:val="22"/>
        </w:rPr>
      </w:pPr>
      <w:r w:rsidRPr="00BA7352">
        <w:rPr>
          <w:rFonts w:ascii="Calibri" w:hAnsi="Calibri" w:cs="Calibri"/>
          <w:sz w:val="22"/>
          <w:szCs w:val="22"/>
        </w:rPr>
        <w:t>CE102 – emisja przewodzona na przewodach zasilających w zakresie 10 kHz – 10 MHz</w:t>
      </w:r>
    </w:p>
    <w:p w14:paraId="0C9E23D5" w14:textId="77777777" w:rsidR="00B5655C" w:rsidRPr="00BA7352" w:rsidRDefault="00B5655C" w:rsidP="00B5655C">
      <w:pPr>
        <w:pStyle w:val="USTustnpkodeksu"/>
        <w:spacing w:line="240" w:lineRule="auto"/>
        <w:rPr>
          <w:rFonts w:ascii="Calibri" w:hAnsi="Calibri" w:cs="Calibri"/>
          <w:sz w:val="22"/>
          <w:szCs w:val="22"/>
        </w:rPr>
      </w:pPr>
    </w:p>
    <w:p w14:paraId="29D153C2"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Odporność przewodzona</w:t>
      </w:r>
    </w:p>
    <w:p w14:paraId="5E8707DA" w14:textId="77777777" w:rsidR="00B5655C" w:rsidRPr="00BA7352" w:rsidRDefault="00B5655C" w:rsidP="00B5655C">
      <w:pPr>
        <w:pStyle w:val="USTustnpkodeksu"/>
        <w:spacing w:line="240" w:lineRule="auto"/>
        <w:rPr>
          <w:rFonts w:ascii="Calibri" w:hAnsi="Calibri" w:cs="Calibri"/>
          <w:sz w:val="22"/>
          <w:szCs w:val="22"/>
        </w:rPr>
      </w:pPr>
    </w:p>
    <w:p w14:paraId="7D450FE2"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 xml:space="preserve">CS101 – odporność przewodzona na przewodach zasilających w zakresie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150 kHz</w:t>
      </w:r>
    </w:p>
    <w:p w14:paraId="5D7F3B33"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CS114 – odporność przewodzona, wstrzykiwanie prądu wspólnego, 10 kHz – 200 MHz</w:t>
      </w:r>
    </w:p>
    <w:p w14:paraId="750EF528"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CS115 – odporność przewodzona, wstrzykiwanie impulsowe</w:t>
      </w:r>
    </w:p>
    <w:p w14:paraId="59DFF35F"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CS116 – odporność przewodzona, tłumione przebiegi sinusoidalne przejściowe, 10 kHz – 100 MHz</w:t>
      </w:r>
    </w:p>
    <w:p w14:paraId="7F885674" w14:textId="77777777" w:rsidR="00B5655C" w:rsidRPr="00BA7352" w:rsidRDefault="00B5655C" w:rsidP="00A4554F">
      <w:pPr>
        <w:pStyle w:val="USTustnpkodeksu"/>
        <w:numPr>
          <w:ilvl w:val="0"/>
          <w:numId w:val="21"/>
        </w:numPr>
        <w:spacing w:line="240" w:lineRule="auto"/>
        <w:rPr>
          <w:rFonts w:ascii="Calibri" w:hAnsi="Calibri" w:cs="Calibri"/>
          <w:sz w:val="22"/>
          <w:szCs w:val="22"/>
        </w:rPr>
      </w:pPr>
      <w:r w:rsidRPr="00BA7352">
        <w:rPr>
          <w:rFonts w:ascii="Calibri" w:hAnsi="Calibri" w:cs="Calibri"/>
          <w:sz w:val="22"/>
          <w:szCs w:val="22"/>
        </w:rPr>
        <w:t>CS118 – odporność na wyładowania elektrostatyczne (ESD) przenoszone przez personel</w:t>
      </w:r>
    </w:p>
    <w:p w14:paraId="2C69A344" w14:textId="77777777" w:rsidR="00B5655C" w:rsidRPr="00BA7352" w:rsidRDefault="00B5655C" w:rsidP="00B5655C">
      <w:pPr>
        <w:pStyle w:val="USTustnpkodeksu"/>
        <w:spacing w:line="240" w:lineRule="auto"/>
        <w:rPr>
          <w:rFonts w:ascii="Calibri" w:hAnsi="Calibri" w:cs="Calibri"/>
          <w:sz w:val="22"/>
          <w:szCs w:val="22"/>
        </w:rPr>
      </w:pPr>
    </w:p>
    <w:p w14:paraId="6BA93CBF"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Emisja promieniowana</w:t>
      </w:r>
    </w:p>
    <w:p w14:paraId="568C4B72" w14:textId="77777777" w:rsidR="00B5655C" w:rsidRPr="00BA7352" w:rsidRDefault="00B5655C" w:rsidP="00B5655C">
      <w:pPr>
        <w:pStyle w:val="USTustnpkodeksu"/>
        <w:spacing w:line="240" w:lineRule="auto"/>
        <w:rPr>
          <w:rFonts w:ascii="Calibri" w:hAnsi="Calibri" w:cs="Calibri"/>
          <w:sz w:val="22"/>
          <w:szCs w:val="22"/>
        </w:rPr>
      </w:pPr>
    </w:p>
    <w:p w14:paraId="5F372928" w14:textId="77777777" w:rsidR="00B5655C" w:rsidRPr="00BA7352" w:rsidRDefault="00B5655C" w:rsidP="00A4554F">
      <w:pPr>
        <w:pStyle w:val="USTustnpkodeksu"/>
        <w:numPr>
          <w:ilvl w:val="0"/>
          <w:numId w:val="22"/>
        </w:numPr>
        <w:spacing w:line="240" w:lineRule="auto"/>
        <w:rPr>
          <w:rFonts w:ascii="Calibri" w:hAnsi="Calibri" w:cs="Calibri"/>
          <w:sz w:val="22"/>
          <w:szCs w:val="22"/>
        </w:rPr>
      </w:pPr>
      <w:r w:rsidRPr="00BA7352">
        <w:rPr>
          <w:rFonts w:ascii="Calibri" w:hAnsi="Calibri" w:cs="Calibri"/>
          <w:sz w:val="22"/>
          <w:szCs w:val="22"/>
        </w:rPr>
        <w:t xml:space="preserve">RE101 – emisja promieniowana pola magnetycznego,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100 kHz</w:t>
      </w:r>
    </w:p>
    <w:p w14:paraId="6232CE14" w14:textId="77777777" w:rsidR="00B5655C" w:rsidRPr="00BA7352" w:rsidRDefault="00B5655C" w:rsidP="00A4554F">
      <w:pPr>
        <w:pStyle w:val="USTustnpkodeksu"/>
        <w:numPr>
          <w:ilvl w:val="0"/>
          <w:numId w:val="22"/>
        </w:numPr>
        <w:spacing w:line="240" w:lineRule="auto"/>
        <w:rPr>
          <w:rFonts w:ascii="Calibri" w:hAnsi="Calibri" w:cs="Calibri"/>
          <w:sz w:val="22"/>
          <w:szCs w:val="22"/>
        </w:rPr>
      </w:pPr>
      <w:r w:rsidRPr="00BA7352">
        <w:rPr>
          <w:rFonts w:ascii="Calibri" w:hAnsi="Calibri" w:cs="Calibri"/>
          <w:sz w:val="22"/>
          <w:szCs w:val="22"/>
        </w:rPr>
        <w:t>RE102 – emisja promieniowana pola elektrycznego, 10 kHz – 18 GHz</w:t>
      </w:r>
    </w:p>
    <w:p w14:paraId="5218BA58" w14:textId="77777777" w:rsidR="00B5655C" w:rsidRPr="00BA7352" w:rsidRDefault="00B5655C" w:rsidP="00B5655C">
      <w:pPr>
        <w:pStyle w:val="USTustnpkodeksu"/>
        <w:spacing w:line="240" w:lineRule="auto"/>
        <w:rPr>
          <w:rFonts w:ascii="Calibri" w:hAnsi="Calibri" w:cs="Calibri"/>
          <w:sz w:val="22"/>
          <w:szCs w:val="22"/>
        </w:rPr>
      </w:pPr>
    </w:p>
    <w:p w14:paraId="19B19D16" w14:textId="77777777" w:rsidR="00B5655C" w:rsidRPr="00BA7352" w:rsidRDefault="00B5655C" w:rsidP="00A4554F">
      <w:pPr>
        <w:pStyle w:val="USTustnpkodeksu"/>
        <w:numPr>
          <w:ilvl w:val="0"/>
          <w:numId w:val="19"/>
        </w:numPr>
        <w:spacing w:line="240" w:lineRule="auto"/>
        <w:rPr>
          <w:rFonts w:ascii="Calibri" w:hAnsi="Calibri" w:cs="Calibri"/>
          <w:sz w:val="22"/>
          <w:szCs w:val="22"/>
        </w:rPr>
      </w:pPr>
      <w:r w:rsidRPr="00BA7352">
        <w:rPr>
          <w:rFonts w:ascii="Calibri" w:hAnsi="Calibri" w:cs="Calibri"/>
          <w:sz w:val="22"/>
          <w:szCs w:val="22"/>
        </w:rPr>
        <w:t>Odporność promieniowana</w:t>
      </w:r>
    </w:p>
    <w:p w14:paraId="4DE403AC" w14:textId="77777777" w:rsidR="00B5655C" w:rsidRPr="00BA7352" w:rsidRDefault="00B5655C" w:rsidP="00B5655C">
      <w:pPr>
        <w:pStyle w:val="USTustnpkodeksu"/>
        <w:spacing w:line="240" w:lineRule="auto"/>
        <w:rPr>
          <w:rFonts w:ascii="Calibri" w:hAnsi="Calibri" w:cs="Calibri"/>
          <w:sz w:val="22"/>
          <w:szCs w:val="22"/>
        </w:rPr>
      </w:pPr>
    </w:p>
    <w:p w14:paraId="3F6DBD8B" w14:textId="77777777" w:rsidR="00B5655C" w:rsidRDefault="00B5655C" w:rsidP="00A4554F">
      <w:pPr>
        <w:pStyle w:val="USTustnpkodeksu"/>
        <w:numPr>
          <w:ilvl w:val="0"/>
          <w:numId w:val="23"/>
        </w:numPr>
        <w:spacing w:line="240" w:lineRule="auto"/>
        <w:rPr>
          <w:rFonts w:ascii="Calibri" w:hAnsi="Calibri" w:cs="Calibri"/>
          <w:sz w:val="22"/>
          <w:szCs w:val="22"/>
        </w:rPr>
      </w:pPr>
      <w:r w:rsidRPr="00BA7352">
        <w:rPr>
          <w:rFonts w:ascii="Calibri" w:hAnsi="Calibri" w:cs="Calibri"/>
          <w:sz w:val="22"/>
          <w:szCs w:val="22"/>
        </w:rPr>
        <w:t xml:space="preserve">RS101 – odporność promieniowana na pole magnetyczne, 30 </w:t>
      </w:r>
      <w:proofErr w:type="spellStart"/>
      <w:r w:rsidRPr="00BA7352">
        <w:rPr>
          <w:rFonts w:ascii="Calibri" w:hAnsi="Calibri" w:cs="Calibri"/>
          <w:sz w:val="22"/>
          <w:szCs w:val="22"/>
        </w:rPr>
        <w:t>Hz</w:t>
      </w:r>
      <w:proofErr w:type="spellEnd"/>
      <w:r w:rsidRPr="00BA7352">
        <w:rPr>
          <w:rFonts w:ascii="Calibri" w:hAnsi="Calibri" w:cs="Calibri"/>
          <w:sz w:val="22"/>
          <w:szCs w:val="22"/>
        </w:rPr>
        <w:t xml:space="preserve"> – 100 kHz </w:t>
      </w:r>
    </w:p>
    <w:p w14:paraId="700D5216" w14:textId="77777777" w:rsidR="00B5655C" w:rsidRDefault="00B5655C" w:rsidP="00B5655C">
      <w:pPr>
        <w:pStyle w:val="USTustnpkodeksu"/>
        <w:spacing w:line="240" w:lineRule="auto"/>
        <w:rPr>
          <w:rFonts w:ascii="Calibri" w:hAnsi="Calibri" w:cs="Calibri"/>
          <w:sz w:val="22"/>
          <w:szCs w:val="22"/>
        </w:rPr>
      </w:pPr>
    </w:p>
    <w:p w14:paraId="4A1318F7" w14:textId="77777777" w:rsidR="00B5655C" w:rsidRDefault="00B5655C" w:rsidP="00B5655C">
      <w:pPr>
        <w:pStyle w:val="USTustnpkodeksu"/>
        <w:spacing w:line="240" w:lineRule="auto"/>
        <w:ind w:firstLine="0"/>
        <w:rPr>
          <w:rFonts w:ascii="Calibri" w:hAnsi="Calibri" w:cs="Calibri"/>
          <w:sz w:val="22"/>
          <w:szCs w:val="22"/>
        </w:rPr>
      </w:pPr>
      <w:r>
        <w:rPr>
          <w:rFonts w:ascii="Calibri" w:hAnsi="Calibri" w:cs="Calibri"/>
          <w:sz w:val="22"/>
          <w:szCs w:val="22"/>
        </w:rPr>
        <w:t>Ponadto należy zapewnić osobne, mobilnego u</w:t>
      </w:r>
      <w:r w:rsidRPr="009B0CC3">
        <w:rPr>
          <w:rFonts w:ascii="Calibri" w:hAnsi="Calibri" w:cs="Calibri"/>
          <w:sz w:val="22"/>
          <w:szCs w:val="22"/>
        </w:rPr>
        <w:t>rządzeni</w:t>
      </w:r>
      <w:r>
        <w:rPr>
          <w:rFonts w:ascii="Calibri" w:hAnsi="Calibri" w:cs="Calibri"/>
          <w:sz w:val="22"/>
          <w:szCs w:val="22"/>
        </w:rPr>
        <w:t>a</w:t>
      </w:r>
      <w:r w:rsidRPr="009B0CC3">
        <w:rPr>
          <w:rFonts w:ascii="Calibri" w:hAnsi="Calibri" w:cs="Calibri"/>
          <w:sz w:val="22"/>
          <w:szCs w:val="22"/>
        </w:rPr>
        <w:t xml:space="preserve"> kontrolno-pomiarowe służące</w:t>
      </w:r>
      <w:r>
        <w:rPr>
          <w:rFonts w:ascii="Calibri" w:hAnsi="Calibri" w:cs="Calibri"/>
          <w:sz w:val="22"/>
          <w:szCs w:val="22"/>
        </w:rPr>
        <w:t>go</w:t>
      </w:r>
      <w:r w:rsidRPr="009B0CC3">
        <w:rPr>
          <w:rFonts w:ascii="Calibri" w:hAnsi="Calibri" w:cs="Calibri"/>
          <w:sz w:val="22"/>
          <w:szCs w:val="22"/>
        </w:rPr>
        <w:t xml:space="preserve"> do wykrywania i pomiaru skażeń promieniotwórczych wykrywa</w:t>
      </w:r>
      <w:r>
        <w:rPr>
          <w:rFonts w:ascii="Calibri" w:hAnsi="Calibri" w:cs="Calibri"/>
          <w:sz w:val="22"/>
          <w:szCs w:val="22"/>
        </w:rPr>
        <w:t>jącego</w:t>
      </w:r>
      <w:r w:rsidRPr="009B0CC3">
        <w:rPr>
          <w:rFonts w:ascii="Calibri" w:hAnsi="Calibri" w:cs="Calibri"/>
          <w:sz w:val="22"/>
          <w:szCs w:val="22"/>
        </w:rPr>
        <w:t xml:space="preserve"> i mierz</w:t>
      </w:r>
      <w:r>
        <w:rPr>
          <w:rFonts w:ascii="Calibri" w:hAnsi="Calibri" w:cs="Calibri"/>
          <w:sz w:val="22"/>
          <w:szCs w:val="22"/>
        </w:rPr>
        <w:t>ącego i</w:t>
      </w:r>
      <w:r w:rsidRPr="009B0CC3">
        <w:rPr>
          <w:rFonts w:ascii="Calibri" w:hAnsi="Calibri" w:cs="Calibri"/>
          <w:sz w:val="22"/>
          <w:szCs w:val="22"/>
        </w:rPr>
        <w:t>ntensywność promieniowania gamma, rentgenowskiego, alfa, beta i neutronowego</w:t>
      </w:r>
      <w:r>
        <w:rPr>
          <w:rFonts w:ascii="Calibri" w:hAnsi="Calibri" w:cs="Calibri"/>
          <w:sz w:val="22"/>
          <w:szCs w:val="22"/>
        </w:rPr>
        <w:t>.</w:t>
      </w:r>
    </w:p>
    <w:p w14:paraId="59B1A90D" w14:textId="77777777" w:rsidR="00B5655C" w:rsidRDefault="00B5655C" w:rsidP="00B5655C">
      <w:pPr>
        <w:pStyle w:val="USTustnpkodeksu"/>
        <w:spacing w:line="240" w:lineRule="auto"/>
        <w:ind w:firstLine="0"/>
        <w:rPr>
          <w:rFonts w:ascii="Calibri" w:hAnsi="Calibri" w:cs="Calibri"/>
          <w:sz w:val="22"/>
          <w:szCs w:val="22"/>
        </w:rPr>
      </w:pPr>
    </w:p>
    <w:p w14:paraId="0FAF3217" w14:textId="77777777" w:rsidR="00B5655C" w:rsidRPr="000C171E" w:rsidRDefault="00B5655C" w:rsidP="00B5655C">
      <w:pPr>
        <w:pStyle w:val="USTustnpkodeksu"/>
        <w:spacing w:line="240" w:lineRule="auto"/>
        <w:ind w:firstLine="0"/>
        <w:rPr>
          <w:rFonts w:ascii="Calibri" w:hAnsi="Calibri" w:cs="Calibri"/>
          <w:sz w:val="22"/>
          <w:szCs w:val="22"/>
        </w:rPr>
      </w:pPr>
      <w:r>
        <w:rPr>
          <w:rFonts w:ascii="Calibri" w:hAnsi="Calibri" w:cs="Calibri"/>
          <w:sz w:val="22"/>
          <w:szCs w:val="22"/>
        </w:rPr>
        <w:t>Urządzenie mobilne powinno zapewniać ochronę min. IP65, pracę w temperaturze od  -20</w:t>
      </w:r>
      <w:r w:rsidRPr="00E136FA">
        <w:rPr>
          <w:rFonts w:ascii="Calibri" w:hAnsi="Calibri" w:cs="Calibri"/>
          <w:sz w:val="22"/>
          <w:szCs w:val="22"/>
        </w:rPr>
        <w:t xml:space="preserve"> °C </w:t>
      </w:r>
      <w:r>
        <w:rPr>
          <w:rFonts w:ascii="Calibri" w:hAnsi="Calibri" w:cs="Calibri"/>
          <w:sz w:val="22"/>
          <w:szCs w:val="22"/>
        </w:rPr>
        <w:t xml:space="preserve">do </w:t>
      </w:r>
      <w:r w:rsidRPr="00E136FA">
        <w:rPr>
          <w:rFonts w:ascii="Calibri" w:hAnsi="Calibri" w:cs="Calibri"/>
          <w:sz w:val="22"/>
          <w:szCs w:val="22"/>
        </w:rPr>
        <w:t xml:space="preserve"> </w:t>
      </w:r>
      <w:r>
        <w:rPr>
          <w:rFonts w:ascii="Calibri" w:hAnsi="Calibri" w:cs="Calibri"/>
          <w:sz w:val="22"/>
          <w:szCs w:val="22"/>
        </w:rPr>
        <w:t>+</w:t>
      </w:r>
      <w:r w:rsidRPr="00E136FA">
        <w:rPr>
          <w:rFonts w:ascii="Calibri" w:hAnsi="Calibri" w:cs="Calibri"/>
          <w:sz w:val="22"/>
          <w:szCs w:val="22"/>
        </w:rPr>
        <w:t>5</w:t>
      </w:r>
      <w:r>
        <w:rPr>
          <w:rFonts w:ascii="Calibri" w:hAnsi="Calibri" w:cs="Calibri"/>
          <w:sz w:val="22"/>
          <w:szCs w:val="22"/>
        </w:rPr>
        <w:t xml:space="preserve">0 </w:t>
      </w:r>
      <w:r w:rsidRPr="00E136FA">
        <w:rPr>
          <w:rFonts w:ascii="Calibri" w:hAnsi="Calibri" w:cs="Calibri"/>
          <w:sz w:val="22"/>
          <w:szCs w:val="22"/>
        </w:rPr>
        <w:t>°C</w:t>
      </w:r>
    </w:p>
    <w:p w14:paraId="4F215214" w14:textId="77777777" w:rsidR="00B5655C" w:rsidRDefault="00B5655C" w:rsidP="00B5655C">
      <w:pPr>
        <w:pStyle w:val="USTustnpkodeksu"/>
        <w:spacing w:line="240" w:lineRule="auto"/>
        <w:ind w:firstLine="0"/>
        <w:rPr>
          <w:rFonts w:ascii="Calibri" w:hAnsi="Calibri" w:cs="Calibri"/>
          <w:sz w:val="22"/>
          <w:szCs w:val="22"/>
        </w:rPr>
      </w:pPr>
    </w:p>
    <w:p w14:paraId="2DB88013" w14:textId="77777777" w:rsidR="00EF68E5" w:rsidRPr="000E2C09" w:rsidRDefault="00EF68E5" w:rsidP="00EF68E5"/>
    <w:p w14:paraId="5980AB81" w14:textId="254D8FCA" w:rsidR="00C35183" w:rsidRPr="000E2C09" w:rsidRDefault="00C8413D" w:rsidP="00C35183">
      <w:pPr>
        <w:pStyle w:val="Nagwek3"/>
      </w:pPr>
      <w:bookmarkStart w:id="73" w:name="_Toc228360901"/>
      <w:r w:rsidRPr="000E2C09">
        <w:t>O</w:t>
      </w:r>
      <w:r w:rsidR="00C35183" w:rsidRPr="000E2C09">
        <w:t>kreślenie ilości śluz powietrznych</w:t>
      </w:r>
      <w:bookmarkEnd w:id="73"/>
      <w:r w:rsidR="00C35183" w:rsidRPr="000E2C09">
        <w:t xml:space="preserve"> </w:t>
      </w:r>
    </w:p>
    <w:p w14:paraId="59AB755E" w14:textId="77777777" w:rsidR="009F1708" w:rsidRPr="000E2C09" w:rsidRDefault="009F1708" w:rsidP="009F1708"/>
    <w:p w14:paraId="117EC989" w14:textId="0E13A96E" w:rsidR="00C8413D" w:rsidRPr="000E2C09" w:rsidRDefault="00C8413D" w:rsidP="00F87687">
      <w:r w:rsidRPr="000E2C09">
        <w:t>Z uwagi na funkcję ochron</w:t>
      </w:r>
      <w:r w:rsidR="00F87687" w:rsidRPr="000E2C09">
        <w:t>ną przed skażeniami, obiekt</w:t>
      </w:r>
      <w:r w:rsidRPr="000E2C09">
        <w:t xml:space="preserve"> należy zabezpieczyć poprzez zastosowanie </w:t>
      </w:r>
      <w:r w:rsidR="00F87687" w:rsidRPr="000E2C09">
        <w:t>śluz</w:t>
      </w:r>
      <w:r w:rsidRPr="000E2C09">
        <w:t xml:space="preserve"> ochronnych, zabezpieczonych od wewnątrz i zewnątrz drzwiami </w:t>
      </w:r>
      <w:r w:rsidR="00F87687" w:rsidRPr="000E2C09">
        <w:t>hermetycznymi</w:t>
      </w:r>
      <w:r w:rsidRPr="000E2C09">
        <w:t xml:space="preserve">. Przyjęto pojedyncze </w:t>
      </w:r>
      <w:r w:rsidR="00F87687" w:rsidRPr="000E2C09">
        <w:t>śluzy powietrzne</w:t>
      </w:r>
      <w:r w:rsidRPr="000E2C09">
        <w:t xml:space="preserve"> pełniące jednocześnie funkcję </w:t>
      </w:r>
      <w:r w:rsidR="00F87687" w:rsidRPr="000E2C09">
        <w:t>przedsionków ochronnych.</w:t>
      </w:r>
    </w:p>
    <w:p w14:paraId="72DAB35D" w14:textId="77777777" w:rsidR="00F87687" w:rsidRPr="000E2C09" w:rsidRDefault="00F87687" w:rsidP="00F87687"/>
    <w:p w14:paraId="2381432D" w14:textId="04423D39" w:rsidR="00F87687" w:rsidRPr="000E2C09" w:rsidRDefault="00F87687" w:rsidP="00F87687">
      <w:r w:rsidRPr="000E2C09">
        <w:t xml:space="preserve">Należy zapewnić przewietrzanie przedsionków w trybie wentylacji czystej oraz </w:t>
      </w:r>
      <w:proofErr w:type="spellStart"/>
      <w:r w:rsidRPr="000E2C09">
        <w:t>filtrowentylacji</w:t>
      </w:r>
      <w:proofErr w:type="spellEnd"/>
      <w:r w:rsidRPr="000E2C09">
        <w:t xml:space="preserve"> </w:t>
      </w:r>
      <w:r w:rsidR="003F7291" w:rsidRPr="000E2C09">
        <w:t>zapewniając ruch powietrza na zewnętrz budowli ochronnej</w:t>
      </w:r>
      <w:r w:rsidR="00D31DBD" w:rsidRPr="000E2C09">
        <w:t xml:space="preserve">. </w:t>
      </w:r>
    </w:p>
    <w:p w14:paraId="4806511B" w14:textId="77777777" w:rsidR="00C8413D" w:rsidRPr="000E2C09" w:rsidRDefault="00C8413D" w:rsidP="00C8413D"/>
    <w:p w14:paraId="35624576" w14:textId="77777777" w:rsidR="00C8413D" w:rsidRPr="000E2C09" w:rsidRDefault="00C8413D" w:rsidP="00C8413D">
      <w:r w:rsidRPr="000E2C09">
        <w:t>W projekcie założono, że brama wjazdowa do garażu nie będzie pełnić funkcji wejścia. Oznacza to, że z chwilą przejścia obiektu w tryb pracy schronu, brama ochronno-hermetyczna powinna być trwale zamknięta i nie dopuszcza się napełniania schronu jej użyciem oraz jej używania w sytuacji zagrożenia.</w:t>
      </w:r>
    </w:p>
    <w:p w14:paraId="41BE35C9" w14:textId="77777777" w:rsidR="009F1708" w:rsidRPr="000E2C09" w:rsidRDefault="009F1708" w:rsidP="009F1708"/>
    <w:p w14:paraId="38405186" w14:textId="7F32A96A" w:rsidR="00C35183" w:rsidRPr="000E2C09" w:rsidRDefault="00C35183" w:rsidP="00C35183">
      <w:pPr>
        <w:pStyle w:val="Nagwek3"/>
      </w:pPr>
      <w:bookmarkStart w:id="74" w:name="_Toc228360902"/>
      <w:r w:rsidRPr="000E2C09">
        <w:t>Wymagania odnośnie ilości przedsionków</w:t>
      </w:r>
      <w:bookmarkEnd w:id="74"/>
      <w:r w:rsidRPr="000E2C09">
        <w:t xml:space="preserve"> </w:t>
      </w:r>
    </w:p>
    <w:p w14:paraId="552E0E9A" w14:textId="77777777" w:rsidR="009601E0" w:rsidRPr="000E2C09" w:rsidRDefault="009601E0" w:rsidP="009601E0"/>
    <w:p w14:paraId="1A9BEA35" w14:textId="44D263DF" w:rsidR="009601E0" w:rsidRPr="000E2C09" w:rsidRDefault="009601E0" w:rsidP="009601E0">
      <w:r w:rsidRPr="000E2C09">
        <w:t xml:space="preserve">Z uwagi na pojemność obiektu przekraczającą 300 osób wejścia do </w:t>
      </w:r>
      <w:r w:rsidR="0088604F" w:rsidRPr="000E2C09">
        <w:t>budowli ochronnej należy zabezpieczyć poprzez zastosowanie przedsionków ochronnych</w:t>
      </w:r>
      <w:r w:rsidR="00911ED7" w:rsidRPr="000E2C09">
        <w:t>, zabezpieczonych od wewnątrz i zewnątrz drzwiami ochronnymi.</w:t>
      </w:r>
      <w:r w:rsidR="002D2024" w:rsidRPr="000E2C09">
        <w:t xml:space="preserve"> Przyjęto pojedyncze przedsionki ochronne pełniące jednocześnie funkcję śluz powietrznych. </w:t>
      </w:r>
    </w:p>
    <w:p w14:paraId="2A7E9CC1" w14:textId="77777777" w:rsidR="00911ED7" w:rsidRPr="000E2C09" w:rsidRDefault="00911ED7" w:rsidP="009601E0"/>
    <w:p w14:paraId="66A95564" w14:textId="2961ABED" w:rsidR="00911ED7" w:rsidRPr="000E2C09" w:rsidRDefault="00911ED7" w:rsidP="009601E0">
      <w:r w:rsidRPr="000E2C09">
        <w:t xml:space="preserve">W projekcie założono, że brama wjazdowa do garażu nie będzie pełnić funkcji wejścia. </w:t>
      </w:r>
      <w:r w:rsidR="00243A03" w:rsidRPr="000E2C09">
        <w:t>Oznacza to, że z chwilą przejścia obiektu w tryb pracy schronu, brama ochronno-hermetyczna powinna być trwale zamknięta</w:t>
      </w:r>
      <w:r w:rsidR="00A71D41" w:rsidRPr="000E2C09">
        <w:t xml:space="preserve"> i nie dopuszcza się napełniania schronu jej użyciem oraz jej używania w sytuacji zagrożenia.</w:t>
      </w:r>
    </w:p>
    <w:p w14:paraId="5490969D" w14:textId="77777777" w:rsidR="00A71D41" w:rsidRPr="000E2C09" w:rsidRDefault="00A71D41" w:rsidP="009601E0"/>
    <w:p w14:paraId="6C0E675D" w14:textId="65FAE8E3" w:rsidR="00A71D41" w:rsidRPr="000E2C09" w:rsidRDefault="00A71D41" w:rsidP="009601E0">
      <w:r w:rsidRPr="000E2C09">
        <w:t xml:space="preserve">Z </w:t>
      </w:r>
      <w:r w:rsidR="00657D46" w:rsidRPr="000E2C09">
        <w:t xml:space="preserve">uwagi na ekspozycję bramy, należy ją zabezpieczyć przegrodami ochronnymi (kolor żółty) o grubości min. 60 cm w celu ochrony obiektu przez promieniowaniem </w:t>
      </w:r>
      <w:r w:rsidR="009F1708" w:rsidRPr="000E2C09">
        <w:t>przenikliwym opadu promieniotwórczego.</w:t>
      </w:r>
    </w:p>
    <w:p w14:paraId="04567ACB" w14:textId="77777777" w:rsidR="004F2F37" w:rsidRPr="000E2C09" w:rsidRDefault="004F2F37" w:rsidP="009601E0"/>
    <w:p w14:paraId="2C2D8F50" w14:textId="77777777" w:rsidR="004F2F37" w:rsidRPr="000E2C09" w:rsidRDefault="004F2F37" w:rsidP="009601E0"/>
    <w:p w14:paraId="227A60D2" w14:textId="77777777" w:rsidR="004F2F37" w:rsidRPr="000E2C09" w:rsidRDefault="004F2F37" w:rsidP="009601E0"/>
    <w:p w14:paraId="17BA7FC5" w14:textId="77777777" w:rsidR="004F2F37" w:rsidRDefault="004F2F37" w:rsidP="009601E0">
      <w:pPr>
        <w:rPr>
          <w:highlight w:val="yellow"/>
        </w:rPr>
      </w:pPr>
    </w:p>
    <w:p w14:paraId="503421DB" w14:textId="77777777" w:rsidR="004F2F37" w:rsidRDefault="004F2F37" w:rsidP="009601E0">
      <w:pPr>
        <w:rPr>
          <w:highlight w:val="yellow"/>
        </w:rPr>
      </w:pPr>
    </w:p>
    <w:p w14:paraId="592902A7" w14:textId="77777777" w:rsidR="004F2F37" w:rsidRDefault="004F2F37" w:rsidP="009601E0">
      <w:pPr>
        <w:rPr>
          <w:highlight w:val="yellow"/>
        </w:rPr>
      </w:pPr>
    </w:p>
    <w:p w14:paraId="5ED4A79E" w14:textId="77777777" w:rsidR="004F2F37" w:rsidRDefault="004F2F37" w:rsidP="009601E0">
      <w:pPr>
        <w:rPr>
          <w:highlight w:val="yellow"/>
        </w:rPr>
      </w:pPr>
    </w:p>
    <w:p w14:paraId="746734A2" w14:textId="77777777" w:rsidR="004F2F37" w:rsidRDefault="004F2F37" w:rsidP="009601E0">
      <w:pPr>
        <w:rPr>
          <w:highlight w:val="yellow"/>
        </w:rPr>
      </w:pPr>
    </w:p>
    <w:p w14:paraId="63308297" w14:textId="77777777" w:rsidR="004F2F37" w:rsidRDefault="004F2F37" w:rsidP="009601E0">
      <w:pPr>
        <w:rPr>
          <w:highlight w:val="yellow"/>
        </w:rPr>
      </w:pPr>
    </w:p>
    <w:p w14:paraId="6B19F81E" w14:textId="77777777" w:rsidR="004F2F37" w:rsidRDefault="004F2F37" w:rsidP="009601E0">
      <w:pPr>
        <w:rPr>
          <w:highlight w:val="yellow"/>
        </w:rPr>
      </w:pPr>
    </w:p>
    <w:p w14:paraId="2E9B30EC" w14:textId="77777777" w:rsidR="000E2C09" w:rsidRDefault="000E2C09" w:rsidP="009601E0">
      <w:pPr>
        <w:rPr>
          <w:highlight w:val="yellow"/>
        </w:rPr>
      </w:pPr>
    </w:p>
    <w:p w14:paraId="1A061306" w14:textId="77777777" w:rsidR="000E2C09" w:rsidRDefault="000E2C09" w:rsidP="009601E0">
      <w:pPr>
        <w:rPr>
          <w:highlight w:val="yellow"/>
        </w:rPr>
      </w:pPr>
    </w:p>
    <w:p w14:paraId="0B7E9FDF" w14:textId="77777777" w:rsidR="000E2C09" w:rsidRDefault="000E2C09" w:rsidP="009601E0">
      <w:pPr>
        <w:rPr>
          <w:highlight w:val="yellow"/>
        </w:rPr>
      </w:pPr>
    </w:p>
    <w:p w14:paraId="75E30CED" w14:textId="77777777" w:rsidR="000E2C09" w:rsidRDefault="000E2C09" w:rsidP="009601E0">
      <w:pPr>
        <w:rPr>
          <w:highlight w:val="yellow"/>
        </w:rPr>
      </w:pPr>
    </w:p>
    <w:p w14:paraId="4EB666A8" w14:textId="77777777" w:rsidR="000E2C09" w:rsidRDefault="000E2C09" w:rsidP="009601E0">
      <w:pPr>
        <w:rPr>
          <w:highlight w:val="yellow"/>
        </w:rPr>
      </w:pPr>
    </w:p>
    <w:p w14:paraId="2C722BAE" w14:textId="77777777" w:rsidR="000E2C09" w:rsidRDefault="000E2C09" w:rsidP="009601E0">
      <w:pPr>
        <w:rPr>
          <w:highlight w:val="yellow"/>
        </w:rPr>
      </w:pPr>
    </w:p>
    <w:p w14:paraId="7EB33AB8" w14:textId="77777777" w:rsidR="000E2C09" w:rsidRDefault="000E2C09" w:rsidP="009601E0">
      <w:pPr>
        <w:rPr>
          <w:highlight w:val="yellow"/>
        </w:rPr>
      </w:pPr>
    </w:p>
    <w:p w14:paraId="0DE9D48F" w14:textId="77777777" w:rsidR="000E2C09" w:rsidRDefault="000E2C09" w:rsidP="009601E0">
      <w:pPr>
        <w:rPr>
          <w:highlight w:val="yellow"/>
        </w:rPr>
      </w:pPr>
    </w:p>
    <w:p w14:paraId="43CC1E04" w14:textId="77777777" w:rsidR="000E2C09" w:rsidRDefault="000E2C09" w:rsidP="009601E0">
      <w:pPr>
        <w:rPr>
          <w:highlight w:val="yellow"/>
        </w:rPr>
      </w:pPr>
    </w:p>
    <w:p w14:paraId="3E81B7E4" w14:textId="77777777" w:rsidR="000E2C09" w:rsidRDefault="000E2C09" w:rsidP="009601E0">
      <w:pPr>
        <w:rPr>
          <w:highlight w:val="yellow"/>
        </w:rPr>
      </w:pPr>
    </w:p>
    <w:p w14:paraId="56C3B4EC" w14:textId="77777777" w:rsidR="000E2C09" w:rsidRDefault="000E2C09" w:rsidP="009601E0">
      <w:pPr>
        <w:rPr>
          <w:highlight w:val="yellow"/>
        </w:rPr>
      </w:pPr>
    </w:p>
    <w:p w14:paraId="0BEA01BE" w14:textId="77777777" w:rsidR="000E2C09" w:rsidRDefault="000E2C09" w:rsidP="009601E0">
      <w:pPr>
        <w:rPr>
          <w:highlight w:val="yellow"/>
        </w:rPr>
      </w:pPr>
    </w:p>
    <w:p w14:paraId="707F7767" w14:textId="77777777" w:rsidR="000E2C09" w:rsidRDefault="000E2C09" w:rsidP="009601E0">
      <w:pPr>
        <w:rPr>
          <w:highlight w:val="yellow"/>
        </w:rPr>
      </w:pPr>
    </w:p>
    <w:p w14:paraId="65A8BE82" w14:textId="77777777" w:rsidR="000E2C09" w:rsidRDefault="000E2C09" w:rsidP="009601E0">
      <w:pPr>
        <w:rPr>
          <w:highlight w:val="yellow"/>
        </w:rPr>
      </w:pPr>
    </w:p>
    <w:p w14:paraId="6D7F66B2" w14:textId="77777777" w:rsidR="000E2C09" w:rsidRDefault="000E2C09" w:rsidP="009601E0">
      <w:pPr>
        <w:rPr>
          <w:highlight w:val="yellow"/>
        </w:rPr>
      </w:pPr>
    </w:p>
    <w:p w14:paraId="796CB6BF" w14:textId="77777777" w:rsidR="000E2C09" w:rsidRDefault="000E2C09" w:rsidP="009601E0">
      <w:pPr>
        <w:rPr>
          <w:highlight w:val="yellow"/>
        </w:rPr>
      </w:pPr>
    </w:p>
    <w:p w14:paraId="0702D94C" w14:textId="77777777" w:rsidR="000E2C09" w:rsidRDefault="000E2C09" w:rsidP="009601E0">
      <w:pPr>
        <w:rPr>
          <w:highlight w:val="yellow"/>
        </w:rPr>
      </w:pPr>
    </w:p>
    <w:p w14:paraId="51E49318" w14:textId="77777777" w:rsidR="004F2F37" w:rsidRDefault="004F2F37" w:rsidP="009601E0">
      <w:pPr>
        <w:rPr>
          <w:highlight w:val="yellow"/>
        </w:rPr>
      </w:pPr>
    </w:p>
    <w:p w14:paraId="52F499D4" w14:textId="2DE5F19D" w:rsidR="004F2F37" w:rsidRPr="00A64ED7" w:rsidRDefault="004F2F37" w:rsidP="004F2F37">
      <w:pPr>
        <w:pStyle w:val="Nagwek2"/>
      </w:pPr>
      <w:bookmarkStart w:id="75" w:name="_Toc228360903"/>
      <w:r w:rsidRPr="00A64ED7">
        <w:t>Zestawienie wyposażenia specjalnego</w:t>
      </w:r>
      <w:bookmarkEnd w:id="75"/>
    </w:p>
    <w:p w14:paraId="1D369B68" w14:textId="77777777" w:rsidR="004F2F37" w:rsidRDefault="004F2F37" w:rsidP="009601E0">
      <w:pPr>
        <w:rPr>
          <w:highlight w:val="yellow"/>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460"/>
        <w:gridCol w:w="811"/>
        <w:gridCol w:w="1134"/>
        <w:gridCol w:w="882"/>
        <w:gridCol w:w="1128"/>
        <w:gridCol w:w="683"/>
        <w:gridCol w:w="2410"/>
        <w:gridCol w:w="1121"/>
        <w:gridCol w:w="589"/>
        <w:gridCol w:w="542"/>
      </w:tblGrid>
      <w:tr w:rsidR="00A64ED7" w:rsidRPr="007C02C2" w14:paraId="53A692BC" w14:textId="77777777" w:rsidTr="00C37BEA">
        <w:trPr>
          <w:trHeight w:val="290"/>
        </w:trPr>
        <w:tc>
          <w:tcPr>
            <w:tcW w:w="9634" w:type="dxa"/>
            <w:gridSpan w:val="10"/>
            <w:shd w:val="clear" w:color="auto" w:fill="FFFFFF" w:themeFill="background1"/>
            <w:noWrap/>
            <w:vAlign w:val="bottom"/>
            <w:hideMark/>
          </w:tcPr>
          <w:p w14:paraId="29AC5787" w14:textId="77777777" w:rsidR="00A64ED7" w:rsidRPr="007C02C2" w:rsidRDefault="00A64ED7" w:rsidP="00C37BEA">
            <w:pPr>
              <w:jc w:val="cente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S047</w:t>
            </w:r>
            <w:r>
              <w:rPr>
                <w:rFonts w:ascii="Calibri" w:eastAsia="Times New Roman" w:hAnsi="Calibri" w:cs="Calibri"/>
                <w:color w:val="000000"/>
                <w:sz w:val="22"/>
                <w:szCs w:val="22"/>
                <w:lang w:eastAsia="pl-PL"/>
              </w:rPr>
              <w:t xml:space="preserve"> – ZESTAWIENIE WYPOSAŻENIA SPECJALNEGO</w:t>
            </w:r>
          </w:p>
        </w:tc>
      </w:tr>
      <w:tr w:rsidR="00A64ED7" w:rsidRPr="007C02C2" w14:paraId="45181499" w14:textId="77777777" w:rsidTr="00C37BEA">
        <w:trPr>
          <w:trHeight w:val="290"/>
        </w:trPr>
        <w:tc>
          <w:tcPr>
            <w:tcW w:w="460" w:type="dxa"/>
            <w:shd w:val="clear" w:color="auto" w:fill="FFFFFF" w:themeFill="background1"/>
            <w:noWrap/>
            <w:vAlign w:val="bottom"/>
            <w:hideMark/>
          </w:tcPr>
          <w:p w14:paraId="38581515"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L.p.</w:t>
            </w:r>
          </w:p>
        </w:tc>
        <w:tc>
          <w:tcPr>
            <w:tcW w:w="811" w:type="dxa"/>
            <w:shd w:val="clear" w:color="auto" w:fill="FFFFFF" w:themeFill="background1"/>
            <w:noWrap/>
            <w:vAlign w:val="bottom"/>
            <w:hideMark/>
          </w:tcPr>
          <w:p w14:paraId="262D97DA"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Poz.</w:t>
            </w:r>
          </w:p>
        </w:tc>
        <w:tc>
          <w:tcPr>
            <w:tcW w:w="1134" w:type="dxa"/>
            <w:shd w:val="clear" w:color="auto" w:fill="FFFFFF" w:themeFill="background1"/>
            <w:noWrap/>
            <w:vAlign w:val="bottom"/>
            <w:hideMark/>
          </w:tcPr>
          <w:p w14:paraId="3E275C23"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Symbol</w:t>
            </w:r>
          </w:p>
        </w:tc>
        <w:tc>
          <w:tcPr>
            <w:tcW w:w="882" w:type="dxa"/>
            <w:shd w:val="clear" w:color="auto" w:fill="FFFFFF" w:themeFill="background1"/>
            <w:noWrap/>
            <w:vAlign w:val="bottom"/>
            <w:hideMark/>
          </w:tcPr>
          <w:p w14:paraId="070691AC"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Grubość ściany</w:t>
            </w:r>
          </w:p>
        </w:tc>
        <w:tc>
          <w:tcPr>
            <w:tcW w:w="1128" w:type="dxa"/>
            <w:shd w:val="clear" w:color="auto" w:fill="FFFFFF" w:themeFill="background1"/>
            <w:noWrap/>
            <w:vAlign w:val="bottom"/>
            <w:hideMark/>
          </w:tcPr>
          <w:p w14:paraId="220F16A1"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Rozmiar</w:t>
            </w:r>
          </w:p>
        </w:tc>
        <w:tc>
          <w:tcPr>
            <w:tcW w:w="683" w:type="dxa"/>
            <w:shd w:val="clear" w:color="auto" w:fill="FFFFFF" w:themeFill="background1"/>
            <w:noWrap/>
            <w:vAlign w:val="bottom"/>
            <w:hideMark/>
          </w:tcPr>
          <w:p w14:paraId="37E3D93C"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jedn.</w:t>
            </w:r>
          </w:p>
        </w:tc>
        <w:tc>
          <w:tcPr>
            <w:tcW w:w="2410" w:type="dxa"/>
            <w:shd w:val="clear" w:color="auto" w:fill="FFFFFF" w:themeFill="background1"/>
            <w:noWrap/>
            <w:vAlign w:val="bottom"/>
            <w:hideMark/>
          </w:tcPr>
          <w:p w14:paraId="3B1195DC"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Nazwa</w:t>
            </w:r>
          </w:p>
        </w:tc>
        <w:tc>
          <w:tcPr>
            <w:tcW w:w="1121" w:type="dxa"/>
            <w:shd w:val="clear" w:color="auto" w:fill="FFFFFF" w:themeFill="background1"/>
            <w:noWrap/>
            <w:vAlign w:val="bottom"/>
            <w:hideMark/>
          </w:tcPr>
          <w:p w14:paraId="2CAEE234"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Odporność</w:t>
            </w:r>
          </w:p>
        </w:tc>
        <w:tc>
          <w:tcPr>
            <w:tcW w:w="589" w:type="dxa"/>
            <w:shd w:val="clear" w:color="auto" w:fill="FFFFFF" w:themeFill="background1"/>
            <w:noWrap/>
            <w:vAlign w:val="bottom"/>
            <w:hideMark/>
          </w:tcPr>
          <w:p w14:paraId="4C28B11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jedn.</w:t>
            </w:r>
          </w:p>
        </w:tc>
        <w:tc>
          <w:tcPr>
            <w:tcW w:w="416" w:type="dxa"/>
            <w:shd w:val="clear" w:color="auto" w:fill="FFFFFF" w:themeFill="background1"/>
            <w:noWrap/>
            <w:vAlign w:val="bottom"/>
            <w:hideMark/>
          </w:tcPr>
          <w:p w14:paraId="501EB524"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Ilość</w:t>
            </w:r>
          </w:p>
        </w:tc>
      </w:tr>
      <w:tr w:rsidR="00A64ED7" w:rsidRPr="007C02C2" w14:paraId="714DFD09" w14:textId="77777777" w:rsidTr="00C37BEA">
        <w:trPr>
          <w:trHeight w:val="290"/>
        </w:trPr>
        <w:tc>
          <w:tcPr>
            <w:tcW w:w="460" w:type="dxa"/>
            <w:shd w:val="clear" w:color="auto" w:fill="FFFFFF" w:themeFill="background1"/>
            <w:noWrap/>
            <w:vAlign w:val="bottom"/>
            <w:hideMark/>
          </w:tcPr>
          <w:p w14:paraId="47DB0859"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1.</w:t>
            </w:r>
          </w:p>
        </w:tc>
        <w:tc>
          <w:tcPr>
            <w:tcW w:w="811" w:type="dxa"/>
            <w:shd w:val="clear" w:color="auto" w:fill="FFFFFF" w:themeFill="background1"/>
            <w:noWrap/>
            <w:vAlign w:val="bottom"/>
            <w:hideMark/>
          </w:tcPr>
          <w:p w14:paraId="38DC2536"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DOH-1</w:t>
            </w:r>
          </w:p>
        </w:tc>
        <w:tc>
          <w:tcPr>
            <w:tcW w:w="1134" w:type="dxa"/>
            <w:shd w:val="clear" w:color="auto" w:fill="FFFFFF" w:themeFill="background1"/>
            <w:noWrap/>
            <w:vAlign w:val="bottom"/>
            <w:hideMark/>
          </w:tcPr>
          <w:p w14:paraId="708C4B27"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SO-1</w:t>
            </w:r>
          </w:p>
        </w:tc>
        <w:tc>
          <w:tcPr>
            <w:tcW w:w="882" w:type="dxa"/>
            <w:shd w:val="clear" w:color="auto" w:fill="FFFFFF" w:themeFill="background1"/>
            <w:noWrap/>
            <w:vAlign w:val="bottom"/>
            <w:hideMark/>
          </w:tcPr>
          <w:p w14:paraId="512BFC65"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600 mm</w:t>
            </w:r>
          </w:p>
        </w:tc>
        <w:tc>
          <w:tcPr>
            <w:tcW w:w="1128" w:type="dxa"/>
            <w:shd w:val="clear" w:color="auto" w:fill="FFFFFF" w:themeFill="background1"/>
            <w:noWrap/>
            <w:vAlign w:val="bottom"/>
            <w:hideMark/>
          </w:tcPr>
          <w:p w14:paraId="1F7E97D1"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900x2000</w:t>
            </w:r>
          </w:p>
        </w:tc>
        <w:tc>
          <w:tcPr>
            <w:tcW w:w="683" w:type="dxa"/>
            <w:shd w:val="clear" w:color="auto" w:fill="FFFFFF" w:themeFill="background1"/>
            <w:noWrap/>
            <w:vAlign w:val="center"/>
            <w:hideMark/>
          </w:tcPr>
          <w:p w14:paraId="569300B2" w14:textId="77777777" w:rsidR="00A64ED7" w:rsidRPr="007C02C2" w:rsidRDefault="00A64ED7" w:rsidP="00C37BEA">
            <w:pPr>
              <w:jc w:val="cente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[mm]</w:t>
            </w:r>
          </w:p>
        </w:tc>
        <w:tc>
          <w:tcPr>
            <w:tcW w:w="2410" w:type="dxa"/>
            <w:shd w:val="clear" w:color="auto" w:fill="FFFFFF" w:themeFill="background1"/>
            <w:noWrap/>
            <w:vAlign w:val="bottom"/>
            <w:hideMark/>
          </w:tcPr>
          <w:p w14:paraId="608E8959"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Drzwi ochronno-hermetyczne</w:t>
            </w:r>
          </w:p>
        </w:tc>
        <w:tc>
          <w:tcPr>
            <w:tcW w:w="1121" w:type="dxa"/>
            <w:shd w:val="clear" w:color="auto" w:fill="FFFFFF" w:themeFill="background1"/>
            <w:noWrap/>
            <w:vAlign w:val="bottom"/>
            <w:hideMark/>
          </w:tcPr>
          <w:p w14:paraId="57380F9F"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c>
          <w:tcPr>
            <w:tcW w:w="589" w:type="dxa"/>
            <w:shd w:val="clear" w:color="auto" w:fill="FFFFFF" w:themeFill="background1"/>
            <w:noWrap/>
            <w:vAlign w:val="bottom"/>
            <w:hideMark/>
          </w:tcPr>
          <w:p w14:paraId="1CBC1D0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77B18BD2" w14:textId="77777777" w:rsidR="00A64ED7" w:rsidRPr="007C02C2" w:rsidRDefault="00A64ED7" w:rsidP="00C37BEA">
            <w:pPr>
              <w:jc w:val="right"/>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6</w:t>
            </w:r>
          </w:p>
        </w:tc>
      </w:tr>
      <w:tr w:rsidR="00A64ED7" w:rsidRPr="007C02C2" w14:paraId="365D3986" w14:textId="77777777" w:rsidTr="00C37BEA">
        <w:trPr>
          <w:trHeight w:val="290"/>
        </w:trPr>
        <w:tc>
          <w:tcPr>
            <w:tcW w:w="460" w:type="dxa"/>
            <w:shd w:val="clear" w:color="auto" w:fill="FFFFFF" w:themeFill="background1"/>
            <w:noWrap/>
            <w:vAlign w:val="bottom"/>
            <w:hideMark/>
          </w:tcPr>
          <w:p w14:paraId="57F124F3"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2.</w:t>
            </w:r>
          </w:p>
        </w:tc>
        <w:tc>
          <w:tcPr>
            <w:tcW w:w="811" w:type="dxa"/>
            <w:shd w:val="clear" w:color="auto" w:fill="FFFFFF" w:themeFill="background1"/>
            <w:noWrap/>
            <w:vAlign w:val="bottom"/>
            <w:hideMark/>
          </w:tcPr>
          <w:p w14:paraId="592360A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WOH-1</w:t>
            </w:r>
          </w:p>
        </w:tc>
        <w:tc>
          <w:tcPr>
            <w:tcW w:w="1134" w:type="dxa"/>
            <w:shd w:val="clear" w:color="auto" w:fill="FFFFFF" w:themeFill="background1"/>
            <w:noWrap/>
            <w:vAlign w:val="bottom"/>
            <w:hideMark/>
          </w:tcPr>
          <w:p w14:paraId="3D3FF9D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SL-1</w:t>
            </w:r>
          </w:p>
        </w:tc>
        <w:tc>
          <w:tcPr>
            <w:tcW w:w="882" w:type="dxa"/>
            <w:shd w:val="clear" w:color="auto" w:fill="FFFFFF" w:themeFill="background1"/>
            <w:noWrap/>
            <w:vAlign w:val="bottom"/>
            <w:hideMark/>
          </w:tcPr>
          <w:p w14:paraId="5A6009F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500 mm</w:t>
            </w:r>
          </w:p>
        </w:tc>
        <w:tc>
          <w:tcPr>
            <w:tcW w:w="1128" w:type="dxa"/>
            <w:shd w:val="clear" w:color="auto" w:fill="FFFFFF" w:themeFill="background1"/>
            <w:noWrap/>
            <w:vAlign w:val="bottom"/>
            <w:hideMark/>
          </w:tcPr>
          <w:p w14:paraId="316B1B4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700x1200</w:t>
            </w:r>
          </w:p>
        </w:tc>
        <w:tc>
          <w:tcPr>
            <w:tcW w:w="683" w:type="dxa"/>
            <w:shd w:val="clear" w:color="auto" w:fill="FFFFFF" w:themeFill="background1"/>
            <w:noWrap/>
            <w:vAlign w:val="center"/>
            <w:hideMark/>
          </w:tcPr>
          <w:p w14:paraId="75033941"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17B85C1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Wyłaz ochronno- hermetyczny</w:t>
            </w:r>
          </w:p>
        </w:tc>
        <w:tc>
          <w:tcPr>
            <w:tcW w:w="1121" w:type="dxa"/>
            <w:shd w:val="clear" w:color="auto" w:fill="FFFFFF" w:themeFill="background1"/>
            <w:noWrap/>
            <w:vAlign w:val="bottom"/>
            <w:hideMark/>
          </w:tcPr>
          <w:p w14:paraId="16B294C9"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c>
          <w:tcPr>
            <w:tcW w:w="589" w:type="dxa"/>
            <w:shd w:val="clear" w:color="auto" w:fill="FFFFFF" w:themeFill="background1"/>
            <w:noWrap/>
            <w:vAlign w:val="bottom"/>
            <w:hideMark/>
          </w:tcPr>
          <w:p w14:paraId="5C02AB1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6D6AD43E"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30896C30" w14:textId="77777777" w:rsidTr="00C37BEA">
        <w:trPr>
          <w:trHeight w:val="290"/>
        </w:trPr>
        <w:tc>
          <w:tcPr>
            <w:tcW w:w="460" w:type="dxa"/>
            <w:shd w:val="clear" w:color="auto" w:fill="FFFFFF" w:themeFill="background1"/>
            <w:noWrap/>
            <w:vAlign w:val="bottom"/>
            <w:hideMark/>
          </w:tcPr>
          <w:p w14:paraId="31748BD8"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3.</w:t>
            </w:r>
          </w:p>
        </w:tc>
        <w:tc>
          <w:tcPr>
            <w:tcW w:w="811" w:type="dxa"/>
            <w:shd w:val="clear" w:color="auto" w:fill="FFFFFF" w:themeFill="background1"/>
            <w:noWrap/>
            <w:vAlign w:val="bottom"/>
            <w:hideMark/>
          </w:tcPr>
          <w:p w14:paraId="5F259FD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WOH-2</w:t>
            </w:r>
          </w:p>
        </w:tc>
        <w:tc>
          <w:tcPr>
            <w:tcW w:w="1134" w:type="dxa"/>
            <w:shd w:val="clear" w:color="auto" w:fill="FFFFFF" w:themeFill="background1"/>
            <w:noWrap/>
            <w:vAlign w:val="bottom"/>
            <w:hideMark/>
          </w:tcPr>
          <w:p w14:paraId="41726BD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SL-1</w:t>
            </w:r>
          </w:p>
        </w:tc>
        <w:tc>
          <w:tcPr>
            <w:tcW w:w="882" w:type="dxa"/>
            <w:shd w:val="clear" w:color="auto" w:fill="FFFFFF" w:themeFill="background1"/>
            <w:noWrap/>
            <w:vAlign w:val="bottom"/>
            <w:hideMark/>
          </w:tcPr>
          <w:p w14:paraId="5DA0551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400 mm</w:t>
            </w:r>
          </w:p>
        </w:tc>
        <w:tc>
          <w:tcPr>
            <w:tcW w:w="1128" w:type="dxa"/>
            <w:shd w:val="clear" w:color="auto" w:fill="FFFFFF" w:themeFill="background1"/>
            <w:noWrap/>
            <w:vAlign w:val="bottom"/>
            <w:hideMark/>
          </w:tcPr>
          <w:p w14:paraId="6AEE78A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700x1200</w:t>
            </w:r>
          </w:p>
        </w:tc>
        <w:tc>
          <w:tcPr>
            <w:tcW w:w="683" w:type="dxa"/>
            <w:shd w:val="clear" w:color="auto" w:fill="FFFFFF" w:themeFill="background1"/>
            <w:noWrap/>
            <w:vAlign w:val="center"/>
            <w:hideMark/>
          </w:tcPr>
          <w:p w14:paraId="59986CB2"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478EDF9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Wyłaz ochronno- hermetyczny</w:t>
            </w:r>
          </w:p>
        </w:tc>
        <w:tc>
          <w:tcPr>
            <w:tcW w:w="1121" w:type="dxa"/>
            <w:shd w:val="clear" w:color="auto" w:fill="FFFFFF" w:themeFill="background1"/>
            <w:noWrap/>
            <w:vAlign w:val="bottom"/>
            <w:hideMark/>
          </w:tcPr>
          <w:p w14:paraId="4F23EE5B"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c>
          <w:tcPr>
            <w:tcW w:w="589" w:type="dxa"/>
            <w:shd w:val="clear" w:color="auto" w:fill="FFFFFF" w:themeFill="background1"/>
            <w:noWrap/>
            <w:vAlign w:val="bottom"/>
            <w:hideMark/>
          </w:tcPr>
          <w:p w14:paraId="307BFEB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1FE85ECC"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w:t>
            </w:r>
          </w:p>
        </w:tc>
      </w:tr>
      <w:tr w:rsidR="00A64ED7" w:rsidRPr="007C02C2" w14:paraId="13E76CBA" w14:textId="77777777" w:rsidTr="00C37BEA">
        <w:trPr>
          <w:trHeight w:val="290"/>
        </w:trPr>
        <w:tc>
          <w:tcPr>
            <w:tcW w:w="460" w:type="dxa"/>
            <w:shd w:val="clear" w:color="auto" w:fill="FFFFFF" w:themeFill="background1"/>
            <w:noWrap/>
            <w:vAlign w:val="bottom"/>
            <w:hideMark/>
          </w:tcPr>
          <w:p w14:paraId="23082A22"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4.</w:t>
            </w:r>
          </w:p>
        </w:tc>
        <w:tc>
          <w:tcPr>
            <w:tcW w:w="811" w:type="dxa"/>
            <w:shd w:val="clear" w:color="auto" w:fill="FFFFFF" w:themeFill="background1"/>
            <w:noWrap/>
            <w:vAlign w:val="bottom"/>
            <w:hideMark/>
          </w:tcPr>
          <w:p w14:paraId="0B4512C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BOH-1</w:t>
            </w:r>
          </w:p>
        </w:tc>
        <w:tc>
          <w:tcPr>
            <w:tcW w:w="1134" w:type="dxa"/>
            <w:shd w:val="clear" w:color="auto" w:fill="FFFFFF" w:themeFill="background1"/>
            <w:noWrap/>
            <w:vAlign w:val="bottom"/>
            <w:hideMark/>
          </w:tcPr>
          <w:p w14:paraId="73EE072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SO-1 DL</w:t>
            </w:r>
          </w:p>
        </w:tc>
        <w:tc>
          <w:tcPr>
            <w:tcW w:w="882" w:type="dxa"/>
            <w:shd w:val="clear" w:color="auto" w:fill="FFFFFF" w:themeFill="background1"/>
            <w:noWrap/>
            <w:vAlign w:val="bottom"/>
            <w:hideMark/>
          </w:tcPr>
          <w:p w14:paraId="0D95391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600 mm</w:t>
            </w:r>
          </w:p>
        </w:tc>
        <w:tc>
          <w:tcPr>
            <w:tcW w:w="1128" w:type="dxa"/>
            <w:shd w:val="clear" w:color="auto" w:fill="FFFFFF" w:themeFill="background1"/>
            <w:noWrap/>
            <w:vAlign w:val="bottom"/>
            <w:hideMark/>
          </w:tcPr>
          <w:p w14:paraId="30BCCE3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3500x2100</w:t>
            </w:r>
          </w:p>
        </w:tc>
        <w:tc>
          <w:tcPr>
            <w:tcW w:w="683" w:type="dxa"/>
            <w:shd w:val="clear" w:color="auto" w:fill="FFFFFF" w:themeFill="background1"/>
            <w:noWrap/>
            <w:vAlign w:val="center"/>
            <w:hideMark/>
          </w:tcPr>
          <w:p w14:paraId="563F4B00"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552D1BF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Brama ochronno-hermetyczna</w:t>
            </w:r>
          </w:p>
        </w:tc>
        <w:tc>
          <w:tcPr>
            <w:tcW w:w="1121" w:type="dxa"/>
            <w:shd w:val="clear" w:color="auto" w:fill="FFFFFF" w:themeFill="background1"/>
            <w:noWrap/>
            <w:vAlign w:val="bottom"/>
            <w:hideMark/>
          </w:tcPr>
          <w:p w14:paraId="3E977C59"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c>
          <w:tcPr>
            <w:tcW w:w="589" w:type="dxa"/>
            <w:shd w:val="clear" w:color="auto" w:fill="FFFFFF" w:themeFill="background1"/>
            <w:noWrap/>
            <w:vAlign w:val="bottom"/>
            <w:hideMark/>
          </w:tcPr>
          <w:p w14:paraId="548A281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5330D851"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w:t>
            </w:r>
          </w:p>
        </w:tc>
      </w:tr>
      <w:tr w:rsidR="00A64ED7" w:rsidRPr="007C02C2" w14:paraId="49935642" w14:textId="77777777" w:rsidTr="00C37BEA">
        <w:trPr>
          <w:trHeight w:val="290"/>
        </w:trPr>
        <w:tc>
          <w:tcPr>
            <w:tcW w:w="460" w:type="dxa"/>
            <w:shd w:val="clear" w:color="auto" w:fill="FFFFFF" w:themeFill="background1"/>
            <w:noWrap/>
            <w:vAlign w:val="bottom"/>
            <w:hideMark/>
          </w:tcPr>
          <w:p w14:paraId="3042D21F" w14:textId="77777777" w:rsidR="00A64ED7" w:rsidRPr="007C02C2" w:rsidRDefault="00A64ED7" w:rsidP="00C37BEA">
            <w:pPr>
              <w:jc w:val="right"/>
              <w:rPr>
                <w:rFonts w:ascii="Calibri" w:eastAsia="Times New Roman" w:hAnsi="Calibri" w:cs="Calibri"/>
                <w:sz w:val="22"/>
                <w:szCs w:val="22"/>
                <w:lang w:eastAsia="pl-PL"/>
              </w:rPr>
            </w:pPr>
          </w:p>
        </w:tc>
        <w:tc>
          <w:tcPr>
            <w:tcW w:w="811" w:type="dxa"/>
            <w:shd w:val="clear" w:color="auto" w:fill="FFFFFF" w:themeFill="background1"/>
            <w:noWrap/>
            <w:vAlign w:val="bottom"/>
            <w:hideMark/>
          </w:tcPr>
          <w:p w14:paraId="0E83ABBB" w14:textId="77777777" w:rsidR="00A64ED7" w:rsidRPr="007C02C2" w:rsidRDefault="00A64ED7" w:rsidP="00C37BEA">
            <w:pPr>
              <w:rPr>
                <w:rFonts w:ascii="Times New Roman" w:eastAsia="Times New Roman" w:hAnsi="Times New Roman" w:cs="Times New Roman"/>
                <w:sz w:val="20"/>
                <w:lang w:eastAsia="pl-PL"/>
              </w:rPr>
            </w:pPr>
          </w:p>
        </w:tc>
        <w:tc>
          <w:tcPr>
            <w:tcW w:w="1134" w:type="dxa"/>
            <w:shd w:val="clear" w:color="auto" w:fill="FFFFFF" w:themeFill="background1"/>
            <w:noWrap/>
            <w:vAlign w:val="bottom"/>
            <w:hideMark/>
          </w:tcPr>
          <w:p w14:paraId="6C5FEECF" w14:textId="77777777" w:rsidR="00A64ED7" w:rsidRPr="007C02C2" w:rsidRDefault="00A64ED7" w:rsidP="00C37BEA">
            <w:pPr>
              <w:rPr>
                <w:rFonts w:ascii="Times New Roman" w:eastAsia="Times New Roman" w:hAnsi="Times New Roman" w:cs="Times New Roman"/>
                <w:sz w:val="20"/>
                <w:lang w:eastAsia="pl-PL"/>
              </w:rPr>
            </w:pPr>
          </w:p>
        </w:tc>
        <w:tc>
          <w:tcPr>
            <w:tcW w:w="882" w:type="dxa"/>
            <w:shd w:val="clear" w:color="auto" w:fill="FFFFFF" w:themeFill="background1"/>
            <w:noWrap/>
            <w:vAlign w:val="bottom"/>
            <w:hideMark/>
          </w:tcPr>
          <w:p w14:paraId="37597F26" w14:textId="77777777" w:rsidR="00A64ED7" w:rsidRPr="007C02C2" w:rsidRDefault="00A64ED7" w:rsidP="00C37BEA">
            <w:pPr>
              <w:rPr>
                <w:rFonts w:ascii="Times New Roman" w:eastAsia="Times New Roman" w:hAnsi="Times New Roman" w:cs="Times New Roman"/>
                <w:sz w:val="20"/>
                <w:lang w:eastAsia="pl-PL"/>
              </w:rPr>
            </w:pPr>
          </w:p>
        </w:tc>
        <w:tc>
          <w:tcPr>
            <w:tcW w:w="1128" w:type="dxa"/>
            <w:shd w:val="clear" w:color="auto" w:fill="FFFFFF" w:themeFill="background1"/>
            <w:noWrap/>
            <w:vAlign w:val="bottom"/>
            <w:hideMark/>
          </w:tcPr>
          <w:p w14:paraId="7F6FA9B2" w14:textId="77777777" w:rsidR="00A64ED7" w:rsidRPr="007C02C2" w:rsidRDefault="00A64ED7" w:rsidP="00C37BEA">
            <w:pPr>
              <w:rPr>
                <w:rFonts w:ascii="Times New Roman" w:eastAsia="Times New Roman" w:hAnsi="Times New Roman" w:cs="Times New Roman"/>
                <w:sz w:val="20"/>
                <w:lang w:eastAsia="pl-PL"/>
              </w:rPr>
            </w:pPr>
          </w:p>
        </w:tc>
        <w:tc>
          <w:tcPr>
            <w:tcW w:w="683" w:type="dxa"/>
            <w:shd w:val="clear" w:color="auto" w:fill="FFFFFF" w:themeFill="background1"/>
            <w:noWrap/>
            <w:vAlign w:val="center"/>
            <w:hideMark/>
          </w:tcPr>
          <w:p w14:paraId="79CE0A25" w14:textId="77777777" w:rsidR="00A64ED7" w:rsidRPr="007C02C2" w:rsidRDefault="00A64ED7" w:rsidP="00C37BEA">
            <w:pPr>
              <w:rPr>
                <w:rFonts w:ascii="Times New Roman" w:eastAsia="Times New Roman" w:hAnsi="Times New Roman" w:cs="Times New Roman"/>
                <w:sz w:val="20"/>
                <w:lang w:eastAsia="pl-PL"/>
              </w:rPr>
            </w:pPr>
          </w:p>
        </w:tc>
        <w:tc>
          <w:tcPr>
            <w:tcW w:w="2410" w:type="dxa"/>
            <w:shd w:val="clear" w:color="auto" w:fill="FFFFFF" w:themeFill="background1"/>
            <w:noWrap/>
            <w:vAlign w:val="bottom"/>
            <w:hideMark/>
          </w:tcPr>
          <w:p w14:paraId="706830A3" w14:textId="77777777" w:rsidR="00A64ED7" w:rsidRPr="007C02C2" w:rsidRDefault="00A64ED7" w:rsidP="00C37BEA">
            <w:pPr>
              <w:jc w:val="center"/>
              <w:rPr>
                <w:rFonts w:ascii="Times New Roman" w:eastAsia="Times New Roman" w:hAnsi="Times New Roman" w:cs="Times New Roman"/>
                <w:sz w:val="20"/>
                <w:lang w:eastAsia="pl-PL"/>
              </w:rPr>
            </w:pPr>
          </w:p>
        </w:tc>
        <w:tc>
          <w:tcPr>
            <w:tcW w:w="1121" w:type="dxa"/>
            <w:shd w:val="clear" w:color="auto" w:fill="FFFFFF" w:themeFill="background1"/>
            <w:noWrap/>
            <w:vAlign w:val="bottom"/>
            <w:hideMark/>
          </w:tcPr>
          <w:p w14:paraId="681EDF83" w14:textId="77777777" w:rsidR="00A64ED7" w:rsidRPr="007C02C2" w:rsidRDefault="00A64ED7" w:rsidP="00C37BEA">
            <w:pPr>
              <w:rPr>
                <w:rFonts w:ascii="Times New Roman" w:eastAsia="Times New Roman" w:hAnsi="Times New Roman" w:cs="Times New Roman"/>
                <w:sz w:val="20"/>
                <w:lang w:eastAsia="pl-PL"/>
              </w:rPr>
            </w:pPr>
          </w:p>
        </w:tc>
        <w:tc>
          <w:tcPr>
            <w:tcW w:w="589" w:type="dxa"/>
            <w:shd w:val="clear" w:color="auto" w:fill="FFFFFF" w:themeFill="background1"/>
            <w:noWrap/>
            <w:vAlign w:val="bottom"/>
            <w:hideMark/>
          </w:tcPr>
          <w:p w14:paraId="0371A000"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3913D9B2" w14:textId="77777777" w:rsidR="00A64ED7" w:rsidRPr="007C02C2" w:rsidRDefault="00A64ED7" w:rsidP="00C37BEA">
            <w:pPr>
              <w:rPr>
                <w:rFonts w:ascii="Times New Roman" w:eastAsia="Times New Roman" w:hAnsi="Times New Roman" w:cs="Times New Roman"/>
                <w:sz w:val="20"/>
                <w:lang w:eastAsia="pl-PL"/>
              </w:rPr>
            </w:pPr>
          </w:p>
        </w:tc>
      </w:tr>
      <w:tr w:rsidR="00A64ED7" w:rsidRPr="007C02C2" w14:paraId="4070D6D9" w14:textId="77777777" w:rsidTr="00C37BEA">
        <w:trPr>
          <w:trHeight w:val="290"/>
        </w:trPr>
        <w:tc>
          <w:tcPr>
            <w:tcW w:w="460" w:type="dxa"/>
            <w:shd w:val="clear" w:color="auto" w:fill="FFFFFF" w:themeFill="background1"/>
            <w:noWrap/>
            <w:vAlign w:val="bottom"/>
            <w:hideMark/>
          </w:tcPr>
          <w:p w14:paraId="3460FE9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w:t>
            </w:r>
          </w:p>
        </w:tc>
        <w:tc>
          <w:tcPr>
            <w:tcW w:w="811" w:type="dxa"/>
            <w:shd w:val="clear" w:color="auto" w:fill="FFFFFF" w:themeFill="background1"/>
            <w:noWrap/>
            <w:vAlign w:val="bottom"/>
            <w:hideMark/>
          </w:tcPr>
          <w:p w14:paraId="0813ADD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ZG-1.1</w:t>
            </w:r>
          </w:p>
        </w:tc>
        <w:tc>
          <w:tcPr>
            <w:tcW w:w="1134" w:type="dxa"/>
            <w:shd w:val="clear" w:color="auto" w:fill="FFFFFF" w:themeFill="background1"/>
            <w:noWrap/>
            <w:vAlign w:val="bottom"/>
            <w:hideMark/>
          </w:tcPr>
          <w:p w14:paraId="75FFDEE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KS-800</w:t>
            </w:r>
          </w:p>
        </w:tc>
        <w:tc>
          <w:tcPr>
            <w:tcW w:w="882" w:type="dxa"/>
            <w:shd w:val="clear" w:color="auto" w:fill="FFFFFF" w:themeFill="background1"/>
            <w:noWrap/>
            <w:vAlign w:val="bottom"/>
            <w:hideMark/>
          </w:tcPr>
          <w:p w14:paraId="7418062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58B21C0E"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800</w:t>
            </w:r>
          </w:p>
        </w:tc>
        <w:tc>
          <w:tcPr>
            <w:tcW w:w="683" w:type="dxa"/>
            <w:shd w:val="clear" w:color="auto" w:fill="FFFFFF" w:themeFill="background1"/>
            <w:noWrap/>
            <w:vAlign w:val="center"/>
            <w:hideMark/>
          </w:tcPr>
          <w:p w14:paraId="43EB1CFA"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2DC37F2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Zawór gazoszczelny</w:t>
            </w:r>
          </w:p>
        </w:tc>
        <w:tc>
          <w:tcPr>
            <w:tcW w:w="1121" w:type="dxa"/>
            <w:shd w:val="clear" w:color="auto" w:fill="FFFFFF" w:themeFill="background1"/>
            <w:noWrap/>
            <w:vAlign w:val="bottom"/>
            <w:hideMark/>
          </w:tcPr>
          <w:p w14:paraId="3FF10CCD"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1D84D8F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0C840998"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2167EE4F" w14:textId="77777777" w:rsidTr="00C37BEA">
        <w:trPr>
          <w:trHeight w:val="290"/>
        </w:trPr>
        <w:tc>
          <w:tcPr>
            <w:tcW w:w="460" w:type="dxa"/>
            <w:shd w:val="clear" w:color="auto" w:fill="FFFFFF" w:themeFill="background1"/>
            <w:noWrap/>
            <w:vAlign w:val="bottom"/>
            <w:hideMark/>
          </w:tcPr>
          <w:p w14:paraId="43EF196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w:t>
            </w:r>
          </w:p>
        </w:tc>
        <w:tc>
          <w:tcPr>
            <w:tcW w:w="811" w:type="dxa"/>
            <w:shd w:val="clear" w:color="auto" w:fill="FFFFFF" w:themeFill="background1"/>
            <w:noWrap/>
            <w:vAlign w:val="bottom"/>
            <w:hideMark/>
          </w:tcPr>
          <w:p w14:paraId="46AD49D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JP-1.2</w:t>
            </w:r>
          </w:p>
        </w:tc>
        <w:tc>
          <w:tcPr>
            <w:tcW w:w="1134" w:type="dxa"/>
            <w:shd w:val="clear" w:color="auto" w:fill="FFFFFF" w:themeFill="background1"/>
            <w:noWrap/>
            <w:vAlign w:val="bottom"/>
            <w:hideMark/>
          </w:tcPr>
          <w:p w14:paraId="00F6D8B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JP-LVI-800</w:t>
            </w:r>
          </w:p>
        </w:tc>
        <w:tc>
          <w:tcPr>
            <w:tcW w:w="882" w:type="dxa"/>
            <w:shd w:val="clear" w:color="auto" w:fill="FFFFFF" w:themeFill="background1"/>
            <w:noWrap/>
            <w:vAlign w:val="bottom"/>
            <w:hideMark/>
          </w:tcPr>
          <w:p w14:paraId="18E5620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32EEE6E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800</w:t>
            </w:r>
          </w:p>
        </w:tc>
        <w:tc>
          <w:tcPr>
            <w:tcW w:w="683" w:type="dxa"/>
            <w:shd w:val="clear" w:color="auto" w:fill="FFFFFF" w:themeFill="background1"/>
            <w:noWrap/>
            <w:vAlign w:val="center"/>
            <w:hideMark/>
          </w:tcPr>
          <w:p w14:paraId="121C5BDC"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4FCCA6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 xml:space="preserve">Przedłużka do </w:t>
            </w:r>
            <w:proofErr w:type="spellStart"/>
            <w:r w:rsidRPr="007C02C2">
              <w:rPr>
                <w:rFonts w:ascii="Calibri" w:eastAsia="Times New Roman" w:hAnsi="Calibri" w:cs="Calibri"/>
                <w:sz w:val="22"/>
                <w:szCs w:val="22"/>
                <w:lang w:eastAsia="pl-PL"/>
              </w:rPr>
              <w:t>zworu</w:t>
            </w:r>
            <w:proofErr w:type="spellEnd"/>
          </w:p>
        </w:tc>
        <w:tc>
          <w:tcPr>
            <w:tcW w:w="1121" w:type="dxa"/>
            <w:shd w:val="clear" w:color="auto" w:fill="FFFFFF" w:themeFill="background1"/>
            <w:noWrap/>
            <w:vAlign w:val="bottom"/>
            <w:hideMark/>
          </w:tcPr>
          <w:p w14:paraId="50ED611D"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3DB38494"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2AF202F3"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25BA21BF" w14:textId="77777777" w:rsidTr="00C37BEA">
        <w:trPr>
          <w:trHeight w:val="290"/>
        </w:trPr>
        <w:tc>
          <w:tcPr>
            <w:tcW w:w="460" w:type="dxa"/>
            <w:shd w:val="clear" w:color="auto" w:fill="FFFFFF" w:themeFill="background1"/>
            <w:noWrap/>
            <w:vAlign w:val="bottom"/>
            <w:hideMark/>
          </w:tcPr>
          <w:p w14:paraId="2B2E11D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7.</w:t>
            </w:r>
          </w:p>
        </w:tc>
        <w:tc>
          <w:tcPr>
            <w:tcW w:w="811" w:type="dxa"/>
            <w:shd w:val="clear" w:color="auto" w:fill="FFFFFF" w:themeFill="background1"/>
            <w:noWrap/>
            <w:vAlign w:val="bottom"/>
            <w:hideMark/>
          </w:tcPr>
          <w:p w14:paraId="216FF18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LP-1.3</w:t>
            </w:r>
          </w:p>
        </w:tc>
        <w:tc>
          <w:tcPr>
            <w:tcW w:w="1134" w:type="dxa"/>
            <w:shd w:val="clear" w:color="auto" w:fill="FFFFFF" w:themeFill="background1"/>
            <w:noWrap/>
            <w:vAlign w:val="bottom"/>
            <w:hideMark/>
          </w:tcPr>
          <w:p w14:paraId="5E90876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LP-LVI-800</w:t>
            </w:r>
          </w:p>
        </w:tc>
        <w:tc>
          <w:tcPr>
            <w:tcW w:w="882" w:type="dxa"/>
            <w:shd w:val="clear" w:color="auto" w:fill="FFFFFF" w:themeFill="background1"/>
            <w:noWrap/>
            <w:vAlign w:val="bottom"/>
            <w:hideMark/>
          </w:tcPr>
          <w:p w14:paraId="69A7545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500 mm</w:t>
            </w:r>
          </w:p>
        </w:tc>
        <w:tc>
          <w:tcPr>
            <w:tcW w:w="1128" w:type="dxa"/>
            <w:shd w:val="clear" w:color="auto" w:fill="FFFFFF" w:themeFill="background1"/>
            <w:noWrap/>
            <w:vAlign w:val="bottom"/>
            <w:hideMark/>
          </w:tcPr>
          <w:p w14:paraId="535B198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800</w:t>
            </w:r>
          </w:p>
        </w:tc>
        <w:tc>
          <w:tcPr>
            <w:tcW w:w="683" w:type="dxa"/>
            <w:shd w:val="clear" w:color="auto" w:fill="FFFFFF" w:themeFill="background1"/>
            <w:noWrap/>
            <w:vAlign w:val="center"/>
            <w:hideMark/>
          </w:tcPr>
          <w:p w14:paraId="68EED895"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2DF7C11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14B77DF4"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5E67B10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4AFEA2D8"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71927DD4" w14:textId="77777777" w:rsidTr="00C37BEA">
        <w:trPr>
          <w:trHeight w:val="290"/>
        </w:trPr>
        <w:tc>
          <w:tcPr>
            <w:tcW w:w="460" w:type="dxa"/>
            <w:shd w:val="clear" w:color="auto" w:fill="FFFFFF" w:themeFill="background1"/>
            <w:noWrap/>
            <w:vAlign w:val="bottom"/>
            <w:hideMark/>
          </w:tcPr>
          <w:p w14:paraId="70AD57B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w:t>
            </w:r>
          </w:p>
        </w:tc>
        <w:tc>
          <w:tcPr>
            <w:tcW w:w="811" w:type="dxa"/>
            <w:shd w:val="clear" w:color="auto" w:fill="FFFFFF" w:themeFill="background1"/>
            <w:noWrap/>
            <w:vAlign w:val="bottom"/>
            <w:hideMark/>
          </w:tcPr>
          <w:p w14:paraId="450B756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ZG-2.1</w:t>
            </w:r>
          </w:p>
        </w:tc>
        <w:tc>
          <w:tcPr>
            <w:tcW w:w="1134" w:type="dxa"/>
            <w:shd w:val="clear" w:color="auto" w:fill="FFFFFF" w:themeFill="background1"/>
            <w:noWrap/>
            <w:vAlign w:val="bottom"/>
            <w:hideMark/>
          </w:tcPr>
          <w:p w14:paraId="63A2D8F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KS-150-EL</w:t>
            </w:r>
          </w:p>
        </w:tc>
        <w:tc>
          <w:tcPr>
            <w:tcW w:w="882" w:type="dxa"/>
            <w:shd w:val="clear" w:color="auto" w:fill="FFFFFF" w:themeFill="background1"/>
            <w:noWrap/>
            <w:vAlign w:val="bottom"/>
            <w:hideMark/>
          </w:tcPr>
          <w:p w14:paraId="796B381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21532CC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150</w:t>
            </w:r>
          </w:p>
        </w:tc>
        <w:tc>
          <w:tcPr>
            <w:tcW w:w="683" w:type="dxa"/>
            <w:shd w:val="clear" w:color="auto" w:fill="FFFFFF" w:themeFill="background1"/>
            <w:noWrap/>
            <w:vAlign w:val="center"/>
            <w:hideMark/>
          </w:tcPr>
          <w:p w14:paraId="0EE8F20F"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199AEC4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Zawór gazoszczelny</w:t>
            </w:r>
          </w:p>
        </w:tc>
        <w:tc>
          <w:tcPr>
            <w:tcW w:w="1121" w:type="dxa"/>
            <w:shd w:val="clear" w:color="auto" w:fill="FFFFFF" w:themeFill="background1"/>
            <w:noWrap/>
            <w:vAlign w:val="bottom"/>
            <w:hideMark/>
          </w:tcPr>
          <w:p w14:paraId="67678741"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09BCC78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2A3FEDCC"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11CFC2CF" w14:textId="77777777" w:rsidTr="00C37BEA">
        <w:trPr>
          <w:trHeight w:val="290"/>
        </w:trPr>
        <w:tc>
          <w:tcPr>
            <w:tcW w:w="460" w:type="dxa"/>
            <w:shd w:val="clear" w:color="auto" w:fill="FFFFFF" w:themeFill="background1"/>
            <w:noWrap/>
            <w:vAlign w:val="bottom"/>
            <w:hideMark/>
          </w:tcPr>
          <w:p w14:paraId="1BF21C3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9.</w:t>
            </w:r>
          </w:p>
        </w:tc>
        <w:tc>
          <w:tcPr>
            <w:tcW w:w="811" w:type="dxa"/>
            <w:shd w:val="clear" w:color="auto" w:fill="FFFFFF" w:themeFill="background1"/>
            <w:noWrap/>
            <w:vAlign w:val="bottom"/>
            <w:hideMark/>
          </w:tcPr>
          <w:p w14:paraId="32320B2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JP-2.2</w:t>
            </w:r>
          </w:p>
        </w:tc>
        <w:tc>
          <w:tcPr>
            <w:tcW w:w="1134" w:type="dxa"/>
            <w:shd w:val="clear" w:color="auto" w:fill="FFFFFF" w:themeFill="background1"/>
            <w:noWrap/>
            <w:vAlign w:val="bottom"/>
            <w:hideMark/>
          </w:tcPr>
          <w:p w14:paraId="44E1C8F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JP-LVI-150</w:t>
            </w:r>
          </w:p>
        </w:tc>
        <w:tc>
          <w:tcPr>
            <w:tcW w:w="882" w:type="dxa"/>
            <w:shd w:val="clear" w:color="auto" w:fill="FFFFFF" w:themeFill="background1"/>
            <w:noWrap/>
            <w:vAlign w:val="bottom"/>
            <w:hideMark/>
          </w:tcPr>
          <w:p w14:paraId="24E71BE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5126FA0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150</w:t>
            </w:r>
          </w:p>
        </w:tc>
        <w:tc>
          <w:tcPr>
            <w:tcW w:w="683" w:type="dxa"/>
            <w:shd w:val="clear" w:color="auto" w:fill="FFFFFF" w:themeFill="background1"/>
            <w:noWrap/>
            <w:vAlign w:val="center"/>
            <w:hideMark/>
          </w:tcPr>
          <w:p w14:paraId="5F53FCAC"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3411298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 xml:space="preserve">Przedłużka do </w:t>
            </w:r>
            <w:proofErr w:type="spellStart"/>
            <w:r w:rsidRPr="007C02C2">
              <w:rPr>
                <w:rFonts w:ascii="Calibri" w:eastAsia="Times New Roman" w:hAnsi="Calibri" w:cs="Calibri"/>
                <w:sz w:val="22"/>
                <w:szCs w:val="22"/>
                <w:lang w:eastAsia="pl-PL"/>
              </w:rPr>
              <w:t>zworu</w:t>
            </w:r>
            <w:proofErr w:type="spellEnd"/>
          </w:p>
        </w:tc>
        <w:tc>
          <w:tcPr>
            <w:tcW w:w="1121" w:type="dxa"/>
            <w:shd w:val="clear" w:color="auto" w:fill="FFFFFF" w:themeFill="background1"/>
            <w:noWrap/>
            <w:vAlign w:val="bottom"/>
            <w:hideMark/>
          </w:tcPr>
          <w:p w14:paraId="1173E29D"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25C95317"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378559B8"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77AA508D" w14:textId="77777777" w:rsidTr="00C37BEA">
        <w:trPr>
          <w:trHeight w:val="290"/>
        </w:trPr>
        <w:tc>
          <w:tcPr>
            <w:tcW w:w="460" w:type="dxa"/>
            <w:shd w:val="clear" w:color="auto" w:fill="FFFFFF" w:themeFill="background1"/>
            <w:noWrap/>
            <w:vAlign w:val="bottom"/>
            <w:hideMark/>
          </w:tcPr>
          <w:p w14:paraId="6A71464E"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10.</w:t>
            </w:r>
          </w:p>
        </w:tc>
        <w:tc>
          <w:tcPr>
            <w:tcW w:w="811" w:type="dxa"/>
            <w:shd w:val="clear" w:color="auto" w:fill="FFFFFF" w:themeFill="background1"/>
            <w:noWrap/>
            <w:vAlign w:val="bottom"/>
            <w:hideMark/>
          </w:tcPr>
          <w:p w14:paraId="16A306A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LP-2.3</w:t>
            </w:r>
          </w:p>
        </w:tc>
        <w:tc>
          <w:tcPr>
            <w:tcW w:w="1134" w:type="dxa"/>
            <w:shd w:val="clear" w:color="auto" w:fill="FFFFFF" w:themeFill="background1"/>
            <w:noWrap/>
            <w:vAlign w:val="bottom"/>
            <w:hideMark/>
          </w:tcPr>
          <w:p w14:paraId="07426F1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LP-LVI-150</w:t>
            </w:r>
          </w:p>
        </w:tc>
        <w:tc>
          <w:tcPr>
            <w:tcW w:w="882" w:type="dxa"/>
            <w:shd w:val="clear" w:color="auto" w:fill="FFFFFF" w:themeFill="background1"/>
            <w:noWrap/>
            <w:vAlign w:val="bottom"/>
            <w:hideMark/>
          </w:tcPr>
          <w:p w14:paraId="1AAB761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400 mm</w:t>
            </w:r>
          </w:p>
        </w:tc>
        <w:tc>
          <w:tcPr>
            <w:tcW w:w="1128" w:type="dxa"/>
            <w:shd w:val="clear" w:color="auto" w:fill="FFFFFF" w:themeFill="background1"/>
            <w:noWrap/>
            <w:vAlign w:val="bottom"/>
            <w:hideMark/>
          </w:tcPr>
          <w:p w14:paraId="3EDEB39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150</w:t>
            </w:r>
          </w:p>
        </w:tc>
        <w:tc>
          <w:tcPr>
            <w:tcW w:w="683" w:type="dxa"/>
            <w:shd w:val="clear" w:color="auto" w:fill="FFFFFF" w:themeFill="background1"/>
            <w:noWrap/>
            <w:vAlign w:val="center"/>
            <w:hideMark/>
          </w:tcPr>
          <w:p w14:paraId="009D64A8"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312B339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6167B273"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6235D5C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46564BE4"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13A3417B" w14:textId="77777777" w:rsidTr="00C37BEA">
        <w:trPr>
          <w:trHeight w:val="290"/>
        </w:trPr>
        <w:tc>
          <w:tcPr>
            <w:tcW w:w="460" w:type="dxa"/>
            <w:shd w:val="clear" w:color="auto" w:fill="FFFFFF" w:themeFill="background1"/>
            <w:noWrap/>
            <w:vAlign w:val="bottom"/>
            <w:hideMark/>
          </w:tcPr>
          <w:p w14:paraId="5BE1328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11.</w:t>
            </w:r>
          </w:p>
        </w:tc>
        <w:tc>
          <w:tcPr>
            <w:tcW w:w="811" w:type="dxa"/>
            <w:shd w:val="clear" w:color="auto" w:fill="FFFFFF" w:themeFill="background1"/>
            <w:noWrap/>
            <w:vAlign w:val="bottom"/>
            <w:hideMark/>
          </w:tcPr>
          <w:p w14:paraId="695D127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ZG-3.1</w:t>
            </w:r>
          </w:p>
        </w:tc>
        <w:tc>
          <w:tcPr>
            <w:tcW w:w="1134" w:type="dxa"/>
            <w:shd w:val="clear" w:color="auto" w:fill="FFFFFF" w:themeFill="background1"/>
            <w:noWrap/>
            <w:vAlign w:val="bottom"/>
            <w:hideMark/>
          </w:tcPr>
          <w:p w14:paraId="329AC88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KS-250-EL</w:t>
            </w:r>
          </w:p>
        </w:tc>
        <w:tc>
          <w:tcPr>
            <w:tcW w:w="882" w:type="dxa"/>
            <w:shd w:val="clear" w:color="auto" w:fill="FFFFFF" w:themeFill="background1"/>
            <w:noWrap/>
            <w:vAlign w:val="bottom"/>
            <w:hideMark/>
          </w:tcPr>
          <w:p w14:paraId="770CE18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4435C2A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250</w:t>
            </w:r>
          </w:p>
        </w:tc>
        <w:tc>
          <w:tcPr>
            <w:tcW w:w="683" w:type="dxa"/>
            <w:shd w:val="clear" w:color="auto" w:fill="FFFFFF" w:themeFill="background1"/>
            <w:noWrap/>
            <w:vAlign w:val="center"/>
            <w:hideMark/>
          </w:tcPr>
          <w:p w14:paraId="5D785D3F"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D9E340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Zawór gazoszczelny</w:t>
            </w:r>
          </w:p>
        </w:tc>
        <w:tc>
          <w:tcPr>
            <w:tcW w:w="1121" w:type="dxa"/>
            <w:shd w:val="clear" w:color="auto" w:fill="FFFFFF" w:themeFill="background1"/>
            <w:noWrap/>
            <w:vAlign w:val="bottom"/>
            <w:hideMark/>
          </w:tcPr>
          <w:p w14:paraId="693E8080"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1DD4A2DE"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0178D580"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113788D0" w14:textId="77777777" w:rsidTr="00C37BEA">
        <w:trPr>
          <w:trHeight w:val="290"/>
        </w:trPr>
        <w:tc>
          <w:tcPr>
            <w:tcW w:w="460" w:type="dxa"/>
            <w:shd w:val="clear" w:color="auto" w:fill="FFFFFF" w:themeFill="background1"/>
            <w:noWrap/>
            <w:vAlign w:val="bottom"/>
            <w:hideMark/>
          </w:tcPr>
          <w:p w14:paraId="7913C51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12.</w:t>
            </w:r>
          </w:p>
        </w:tc>
        <w:tc>
          <w:tcPr>
            <w:tcW w:w="811" w:type="dxa"/>
            <w:shd w:val="clear" w:color="auto" w:fill="FFFFFF" w:themeFill="background1"/>
            <w:noWrap/>
            <w:vAlign w:val="bottom"/>
            <w:hideMark/>
          </w:tcPr>
          <w:p w14:paraId="067C7AD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JP-3.2</w:t>
            </w:r>
          </w:p>
        </w:tc>
        <w:tc>
          <w:tcPr>
            <w:tcW w:w="1134" w:type="dxa"/>
            <w:shd w:val="clear" w:color="auto" w:fill="FFFFFF" w:themeFill="background1"/>
            <w:noWrap/>
            <w:vAlign w:val="bottom"/>
            <w:hideMark/>
          </w:tcPr>
          <w:p w14:paraId="7081D2B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JP-LVI-250</w:t>
            </w:r>
          </w:p>
        </w:tc>
        <w:tc>
          <w:tcPr>
            <w:tcW w:w="882" w:type="dxa"/>
            <w:shd w:val="clear" w:color="auto" w:fill="FFFFFF" w:themeFill="background1"/>
            <w:noWrap/>
            <w:vAlign w:val="bottom"/>
            <w:hideMark/>
          </w:tcPr>
          <w:p w14:paraId="3F7C8D7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284B0A4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250</w:t>
            </w:r>
          </w:p>
        </w:tc>
        <w:tc>
          <w:tcPr>
            <w:tcW w:w="683" w:type="dxa"/>
            <w:shd w:val="clear" w:color="auto" w:fill="FFFFFF" w:themeFill="background1"/>
            <w:noWrap/>
            <w:vAlign w:val="center"/>
            <w:hideMark/>
          </w:tcPr>
          <w:p w14:paraId="61D64B04"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7508B0A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 xml:space="preserve">Przedłużka do </w:t>
            </w:r>
            <w:proofErr w:type="spellStart"/>
            <w:r w:rsidRPr="007C02C2">
              <w:rPr>
                <w:rFonts w:ascii="Calibri" w:eastAsia="Times New Roman" w:hAnsi="Calibri" w:cs="Calibri"/>
                <w:sz w:val="22"/>
                <w:szCs w:val="22"/>
                <w:lang w:eastAsia="pl-PL"/>
              </w:rPr>
              <w:t>zworu</w:t>
            </w:r>
            <w:proofErr w:type="spellEnd"/>
          </w:p>
        </w:tc>
        <w:tc>
          <w:tcPr>
            <w:tcW w:w="1121" w:type="dxa"/>
            <w:shd w:val="clear" w:color="auto" w:fill="FFFFFF" w:themeFill="background1"/>
            <w:noWrap/>
            <w:vAlign w:val="bottom"/>
            <w:hideMark/>
          </w:tcPr>
          <w:p w14:paraId="696D7BC3"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2831CF2B"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19E56A9B"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38631F96" w14:textId="77777777" w:rsidTr="00C37BEA">
        <w:trPr>
          <w:trHeight w:val="290"/>
        </w:trPr>
        <w:tc>
          <w:tcPr>
            <w:tcW w:w="460" w:type="dxa"/>
            <w:shd w:val="clear" w:color="auto" w:fill="FFFFFF" w:themeFill="background1"/>
            <w:noWrap/>
            <w:vAlign w:val="bottom"/>
            <w:hideMark/>
          </w:tcPr>
          <w:p w14:paraId="1A88588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13.</w:t>
            </w:r>
          </w:p>
        </w:tc>
        <w:tc>
          <w:tcPr>
            <w:tcW w:w="811" w:type="dxa"/>
            <w:shd w:val="clear" w:color="auto" w:fill="FFFFFF" w:themeFill="background1"/>
            <w:noWrap/>
            <w:vAlign w:val="bottom"/>
            <w:hideMark/>
          </w:tcPr>
          <w:p w14:paraId="7BB7DE2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LP-3.3</w:t>
            </w:r>
          </w:p>
        </w:tc>
        <w:tc>
          <w:tcPr>
            <w:tcW w:w="1134" w:type="dxa"/>
            <w:shd w:val="clear" w:color="auto" w:fill="FFFFFF" w:themeFill="background1"/>
            <w:noWrap/>
            <w:vAlign w:val="bottom"/>
            <w:hideMark/>
          </w:tcPr>
          <w:p w14:paraId="57D3164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LP-LVI-250</w:t>
            </w:r>
          </w:p>
        </w:tc>
        <w:tc>
          <w:tcPr>
            <w:tcW w:w="882" w:type="dxa"/>
            <w:shd w:val="clear" w:color="auto" w:fill="FFFFFF" w:themeFill="background1"/>
            <w:noWrap/>
            <w:vAlign w:val="bottom"/>
            <w:hideMark/>
          </w:tcPr>
          <w:p w14:paraId="58096E3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400 mm</w:t>
            </w:r>
          </w:p>
        </w:tc>
        <w:tc>
          <w:tcPr>
            <w:tcW w:w="1128" w:type="dxa"/>
            <w:shd w:val="clear" w:color="auto" w:fill="FFFFFF" w:themeFill="background1"/>
            <w:noWrap/>
            <w:vAlign w:val="bottom"/>
            <w:hideMark/>
          </w:tcPr>
          <w:p w14:paraId="7CD5189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250</w:t>
            </w:r>
          </w:p>
        </w:tc>
        <w:tc>
          <w:tcPr>
            <w:tcW w:w="683" w:type="dxa"/>
            <w:shd w:val="clear" w:color="auto" w:fill="FFFFFF" w:themeFill="background1"/>
            <w:noWrap/>
            <w:vAlign w:val="center"/>
            <w:hideMark/>
          </w:tcPr>
          <w:p w14:paraId="161CCA3F"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9879CB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129308EC"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2DC9F85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3847DFD7"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3C7CB545" w14:textId="77777777" w:rsidTr="00C37BEA">
        <w:trPr>
          <w:trHeight w:val="290"/>
        </w:trPr>
        <w:tc>
          <w:tcPr>
            <w:tcW w:w="460" w:type="dxa"/>
            <w:shd w:val="clear" w:color="auto" w:fill="FFFFFF" w:themeFill="background1"/>
            <w:noWrap/>
            <w:vAlign w:val="bottom"/>
            <w:hideMark/>
          </w:tcPr>
          <w:p w14:paraId="4DBF873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14.</w:t>
            </w:r>
          </w:p>
        </w:tc>
        <w:tc>
          <w:tcPr>
            <w:tcW w:w="811" w:type="dxa"/>
            <w:shd w:val="clear" w:color="auto" w:fill="FFFFFF" w:themeFill="background1"/>
            <w:noWrap/>
            <w:vAlign w:val="bottom"/>
            <w:hideMark/>
          </w:tcPr>
          <w:p w14:paraId="47B3655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AZPW-1</w:t>
            </w:r>
          </w:p>
        </w:tc>
        <w:tc>
          <w:tcPr>
            <w:tcW w:w="1134" w:type="dxa"/>
            <w:shd w:val="clear" w:color="auto" w:fill="FFFFFF" w:themeFill="background1"/>
            <w:noWrap/>
            <w:vAlign w:val="bottom"/>
            <w:hideMark/>
          </w:tcPr>
          <w:p w14:paraId="4844311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YV-1</w:t>
            </w:r>
          </w:p>
        </w:tc>
        <w:tc>
          <w:tcPr>
            <w:tcW w:w="882" w:type="dxa"/>
            <w:shd w:val="clear" w:color="auto" w:fill="FFFFFF" w:themeFill="background1"/>
            <w:noWrap/>
            <w:vAlign w:val="bottom"/>
            <w:hideMark/>
          </w:tcPr>
          <w:p w14:paraId="7B1D3CA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600 mm</w:t>
            </w:r>
          </w:p>
        </w:tc>
        <w:tc>
          <w:tcPr>
            <w:tcW w:w="1128" w:type="dxa"/>
            <w:shd w:val="clear" w:color="auto" w:fill="FFFFFF" w:themeFill="background1"/>
            <w:noWrap/>
            <w:vAlign w:val="bottom"/>
            <w:hideMark/>
          </w:tcPr>
          <w:p w14:paraId="2BAD2DC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420</w:t>
            </w:r>
          </w:p>
        </w:tc>
        <w:tc>
          <w:tcPr>
            <w:tcW w:w="683" w:type="dxa"/>
            <w:shd w:val="clear" w:color="auto" w:fill="FFFFFF" w:themeFill="background1"/>
            <w:noWrap/>
            <w:vAlign w:val="center"/>
            <w:hideMark/>
          </w:tcPr>
          <w:p w14:paraId="2DC149D0"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B397E5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Automatyczny zawór przeciwwybuchowy z klapą schronową</w:t>
            </w:r>
          </w:p>
        </w:tc>
        <w:tc>
          <w:tcPr>
            <w:tcW w:w="1121" w:type="dxa"/>
            <w:shd w:val="clear" w:color="auto" w:fill="FFFFFF" w:themeFill="background1"/>
            <w:noWrap/>
            <w:vAlign w:val="bottom"/>
            <w:hideMark/>
          </w:tcPr>
          <w:p w14:paraId="17B097EA"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10</w:t>
            </w:r>
          </w:p>
        </w:tc>
        <w:tc>
          <w:tcPr>
            <w:tcW w:w="589" w:type="dxa"/>
            <w:shd w:val="clear" w:color="auto" w:fill="FFFFFF" w:themeFill="background1"/>
            <w:noWrap/>
            <w:vAlign w:val="bottom"/>
            <w:hideMark/>
          </w:tcPr>
          <w:p w14:paraId="6CC0AA6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3656D6D7"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12206220" w14:textId="77777777" w:rsidTr="00C37BEA">
        <w:trPr>
          <w:trHeight w:val="290"/>
        </w:trPr>
        <w:tc>
          <w:tcPr>
            <w:tcW w:w="460" w:type="dxa"/>
            <w:shd w:val="clear" w:color="auto" w:fill="FFFFFF" w:themeFill="background1"/>
            <w:noWrap/>
            <w:vAlign w:val="bottom"/>
            <w:hideMark/>
          </w:tcPr>
          <w:p w14:paraId="1742F6A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w:t>
            </w:r>
          </w:p>
        </w:tc>
        <w:tc>
          <w:tcPr>
            <w:tcW w:w="811" w:type="dxa"/>
            <w:shd w:val="clear" w:color="auto" w:fill="FFFFFF" w:themeFill="background1"/>
            <w:noWrap/>
            <w:vAlign w:val="bottom"/>
            <w:hideMark/>
          </w:tcPr>
          <w:p w14:paraId="7EFC3AC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AZPW-2</w:t>
            </w:r>
          </w:p>
        </w:tc>
        <w:tc>
          <w:tcPr>
            <w:tcW w:w="1134" w:type="dxa"/>
            <w:shd w:val="clear" w:color="auto" w:fill="FFFFFF" w:themeFill="background1"/>
            <w:noWrap/>
            <w:vAlign w:val="bottom"/>
            <w:hideMark/>
          </w:tcPr>
          <w:p w14:paraId="2D68D32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YV-10</w:t>
            </w:r>
          </w:p>
        </w:tc>
        <w:tc>
          <w:tcPr>
            <w:tcW w:w="882" w:type="dxa"/>
            <w:shd w:val="clear" w:color="auto" w:fill="FFFFFF" w:themeFill="background1"/>
            <w:noWrap/>
            <w:vAlign w:val="bottom"/>
            <w:hideMark/>
          </w:tcPr>
          <w:p w14:paraId="2978F1E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400 mm</w:t>
            </w:r>
          </w:p>
        </w:tc>
        <w:tc>
          <w:tcPr>
            <w:tcW w:w="1128" w:type="dxa"/>
            <w:shd w:val="clear" w:color="auto" w:fill="FFFFFF" w:themeFill="background1"/>
            <w:noWrap/>
            <w:vAlign w:val="bottom"/>
            <w:hideMark/>
          </w:tcPr>
          <w:p w14:paraId="1FE5255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420</w:t>
            </w:r>
          </w:p>
        </w:tc>
        <w:tc>
          <w:tcPr>
            <w:tcW w:w="683" w:type="dxa"/>
            <w:shd w:val="clear" w:color="auto" w:fill="FFFFFF" w:themeFill="background1"/>
            <w:noWrap/>
            <w:vAlign w:val="center"/>
            <w:hideMark/>
          </w:tcPr>
          <w:p w14:paraId="34D6BFE5"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2D8C71A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Automatyczny zawór przeciwwybuchowy z klapą schronową</w:t>
            </w:r>
          </w:p>
        </w:tc>
        <w:tc>
          <w:tcPr>
            <w:tcW w:w="1121" w:type="dxa"/>
            <w:shd w:val="clear" w:color="auto" w:fill="FFFFFF" w:themeFill="background1"/>
            <w:noWrap/>
            <w:vAlign w:val="bottom"/>
            <w:hideMark/>
          </w:tcPr>
          <w:p w14:paraId="7FF02B97"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10</w:t>
            </w:r>
          </w:p>
        </w:tc>
        <w:tc>
          <w:tcPr>
            <w:tcW w:w="589" w:type="dxa"/>
            <w:shd w:val="clear" w:color="auto" w:fill="FFFFFF" w:themeFill="background1"/>
            <w:noWrap/>
            <w:vAlign w:val="bottom"/>
            <w:hideMark/>
          </w:tcPr>
          <w:p w14:paraId="3BC5349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177F8510"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3</w:t>
            </w:r>
          </w:p>
        </w:tc>
      </w:tr>
      <w:tr w:rsidR="00A64ED7" w:rsidRPr="007C02C2" w14:paraId="4B6874BF" w14:textId="77777777" w:rsidTr="00C37BEA">
        <w:trPr>
          <w:trHeight w:val="290"/>
        </w:trPr>
        <w:tc>
          <w:tcPr>
            <w:tcW w:w="460" w:type="dxa"/>
            <w:shd w:val="clear" w:color="auto" w:fill="FFFFFF" w:themeFill="background1"/>
            <w:noWrap/>
            <w:vAlign w:val="bottom"/>
            <w:hideMark/>
          </w:tcPr>
          <w:p w14:paraId="7F6118A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16.</w:t>
            </w:r>
          </w:p>
        </w:tc>
        <w:tc>
          <w:tcPr>
            <w:tcW w:w="811" w:type="dxa"/>
            <w:shd w:val="clear" w:color="auto" w:fill="FFFFFF" w:themeFill="background1"/>
            <w:noWrap/>
            <w:vAlign w:val="bottom"/>
            <w:hideMark/>
          </w:tcPr>
          <w:p w14:paraId="4AFB8CE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AZP-1</w:t>
            </w:r>
          </w:p>
        </w:tc>
        <w:tc>
          <w:tcPr>
            <w:tcW w:w="1134" w:type="dxa"/>
            <w:shd w:val="clear" w:color="auto" w:fill="FFFFFF" w:themeFill="background1"/>
            <w:noWrap/>
            <w:vAlign w:val="bottom"/>
            <w:hideMark/>
          </w:tcPr>
          <w:p w14:paraId="2F58F8F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PV-KK 60</w:t>
            </w:r>
          </w:p>
        </w:tc>
        <w:tc>
          <w:tcPr>
            <w:tcW w:w="882" w:type="dxa"/>
            <w:shd w:val="clear" w:color="auto" w:fill="FFFFFF" w:themeFill="background1"/>
            <w:noWrap/>
            <w:vAlign w:val="bottom"/>
            <w:hideMark/>
          </w:tcPr>
          <w:p w14:paraId="035327E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500 mm</w:t>
            </w:r>
          </w:p>
        </w:tc>
        <w:tc>
          <w:tcPr>
            <w:tcW w:w="1128" w:type="dxa"/>
            <w:shd w:val="clear" w:color="auto" w:fill="FFFFFF" w:themeFill="background1"/>
            <w:noWrap/>
            <w:vAlign w:val="bottom"/>
            <w:hideMark/>
          </w:tcPr>
          <w:p w14:paraId="282E36B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500</w:t>
            </w:r>
          </w:p>
        </w:tc>
        <w:tc>
          <w:tcPr>
            <w:tcW w:w="683" w:type="dxa"/>
            <w:shd w:val="clear" w:color="auto" w:fill="FFFFFF" w:themeFill="background1"/>
            <w:noWrap/>
            <w:vAlign w:val="center"/>
            <w:hideMark/>
          </w:tcPr>
          <w:p w14:paraId="0FF5B8A4"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0B931D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Automatyczny zawór przeciwwybuchowy</w:t>
            </w:r>
          </w:p>
        </w:tc>
        <w:tc>
          <w:tcPr>
            <w:tcW w:w="1121" w:type="dxa"/>
            <w:shd w:val="clear" w:color="auto" w:fill="FFFFFF" w:themeFill="background1"/>
            <w:noWrap/>
            <w:vAlign w:val="bottom"/>
            <w:hideMark/>
          </w:tcPr>
          <w:p w14:paraId="3BBAAD4C"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0397176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566A69C4"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410D3E27" w14:textId="77777777" w:rsidTr="00C37BEA">
        <w:trPr>
          <w:trHeight w:val="290"/>
        </w:trPr>
        <w:tc>
          <w:tcPr>
            <w:tcW w:w="460" w:type="dxa"/>
            <w:shd w:val="clear" w:color="auto" w:fill="FFFFFF" w:themeFill="background1"/>
            <w:noWrap/>
            <w:vAlign w:val="bottom"/>
            <w:hideMark/>
          </w:tcPr>
          <w:p w14:paraId="0153967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17.</w:t>
            </w:r>
          </w:p>
        </w:tc>
        <w:tc>
          <w:tcPr>
            <w:tcW w:w="811" w:type="dxa"/>
            <w:shd w:val="clear" w:color="auto" w:fill="FFFFFF" w:themeFill="background1"/>
            <w:noWrap/>
            <w:vAlign w:val="bottom"/>
            <w:hideMark/>
          </w:tcPr>
          <w:p w14:paraId="7EC0D76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AZP-2</w:t>
            </w:r>
          </w:p>
        </w:tc>
        <w:tc>
          <w:tcPr>
            <w:tcW w:w="1134" w:type="dxa"/>
            <w:shd w:val="clear" w:color="auto" w:fill="FFFFFF" w:themeFill="background1"/>
            <w:noWrap/>
            <w:vAlign w:val="bottom"/>
            <w:hideMark/>
          </w:tcPr>
          <w:p w14:paraId="4713974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PSV-150</w:t>
            </w:r>
          </w:p>
        </w:tc>
        <w:tc>
          <w:tcPr>
            <w:tcW w:w="882" w:type="dxa"/>
            <w:shd w:val="clear" w:color="auto" w:fill="FFFFFF" w:themeFill="background1"/>
            <w:noWrap/>
            <w:vAlign w:val="bottom"/>
            <w:hideMark/>
          </w:tcPr>
          <w:p w14:paraId="559E7719" w14:textId="77777777" w:rsidR="00A64ED7" w:rsidRPr="007C02C2" w:rsidRDefault="00A64ED7" w:rsidP="00C37BEA">
            <w:pPr>
              <w:rPr>
                <w:rFonts w:ascii="Calibri" w:eastAsia="Times New Roman" w:hAnsi="Calibri" w:cs="Calibri"/>
                <w:sz w:val="22"/>
                <w:szCs w:val="22"/>
                <w:lang w:eastAsia="pl-PL"/>
              </w:rPr>
            </w:pPr>
          </w:p>
        </w:tc>
        <w:tc>
          <w:tcPr>
            <w:tcW w:w="1128" w:type="dxa"/>
            <w:shd w:val="clear" w:color="auto" w:fill="FFFFFF" w:themeFill="background1"/>
            <w:noWrap/>
            <w:vAlign w:val="bottom"/>
            <w:hideMark/>
          </w:tcPr>
          <w:p w14:paraId="3B4BD5C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150</w:t>
            </w:r>
          </w:p>
        </w:tc>
        <w:tc>
          <w:tcPr>
            <w:tcW w:w="683" w:type="dxa"/>
            <w:shd w:val="clear" w:color="auto" w:fill="FFFFFF" w:themeFill="background1"/>
            <w:noWrap/>
            <w:vAlign w:val="center"/>
            <w:hideMark/>
          </w:tcPr>
          <w:p w14:paraId="6755B32C"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5DC7847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Automatyczny zawór przeciwwybuchowy</w:t>
            </w:r>
          </w:p>
        </w:tc>
        <w:tc>
          <w:tcPr>
            <w:tcW w:w="1121" w:type="dxa"/>
            <w:shd w:val="clear" w:color="auto" w:fill="FFFFFF" w:themeFill="background1"/>
            <w:noWrap/>
            <w:vAlign w:val="bottom"/>
            <w:hideMark/>
          </w:tcPr>
          <w:p w14:paraId="4A309447"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44B54E9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7A94FF26"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2D7C417F" w14:textId="77777777" w:rsidTr="00C37BEA">
        <w:trPr>
          <w:trHeight w:val="290"/>
        </w:trPr>
        <w:tc>
          <w:tcPr>
            <w:tcW w:w="460" w:type="dxa"/>
            <w:shd w:val="clear" w:color="auto" w:fill="FFFFFF" w:themeFill="background1"/>
            <w:noWrap/>
            <w:vAlign w:val="bottom"/>
            <w:hideMark/>
          </w:tcPr>
          <w:p w14:paraId="341646FE"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18.</w:t>
            </w:r>
          </w:p>
        </w:tc>
        <w:tc>
          <w:tcPr>
            <w:tcW w:w="811" w:type="dxa"/>
            <w:shd w:val="clear" w:color="auto" w:fill="FFFFFF" w:themeFill="background1"/>
            <w:noWrap/>
            <w:vAlign w:val="bottom"/>
            <w:hideMark/>
          </w:tcPr>
          <w:p w14:paraId="55AE5C8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LP-PSV-2.2</w:t>
            </w:r>
          </w:p>
        </w:tc>
        <w:tc>
          <w:tcPr>
            <w:tcW w:w="1134" w:type="dxa"/>
            <w:shd w:val="clear" w:color="auto" w:fill="FFFFFF" w:themeFill="background1"/>
            <w:noWrap/>
            <w:vAlign w:val="bottom"/>
            <w:hideMark/>
          </w:tcPr>
          <w:p w14:paraId="1D20BA94"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LP-PSV-150-LL</w:t>
            </w:r>
          </w:p>
        </w:tc>
        <w:tc>
          <w:tcPr>
            <w:tcW w:w="882" w:type="dxa"/>
            <w:shd w:val="clear" w:color="auto" w:fill="FFFFFF" w:themeFill="background1"/>
            <w:noWrap/>
            <w:vAlign w:val="bottom"/>
            <w:hideMark/>
          </w:tcPr>
          <w:p w14:paraId="0BA28C32"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500 mm</w:t>
            </w:r>
          </w:p>
        </w:tc>
        <w:tc>
          <w:tcPr>
            <w:tcW w:w="1128" w:type="dxa"/>
            <w:shd w:val="clear" w:color="auto" w:fill="FFFFFF" w:themeFill="background1"/>
            <w:noWrap/>
            <w:vAlign w:val="bottom"/>
            <w:hideMark/>
          </w:tcPr>
          <w:p w14:paraId="75E9182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150</w:t>
            </w:r>
          </w:p>
        </w:tc>
        <w:tc>
          <w:tcPr>
            <w:tcW w:w="683" w:type="dxa"/>
            <w:shd w:val="clear" w:color="auto" w:fill="FFFFFF" w:themeFill="background1"/>
            <w:noWrap/>
            <w:vAlign w:val="center"/>
            <w:hideMark/>
          </w:tcPr>
          <w:p w14:paraId="0A4F8C26"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center"/>
            <w:hideMark/>
          </w:tcPr>
          <w:p w14:paraId="28C03F7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AZP</w:t>
            </w:r>
          </w:p>
        </w:tc>
        <w:tc>
          <w:tcPr>
            <w:tcW w:w="1121" w:type="dxa"/>
            <w:shd w:val="clear" w:color="auto" w:fill="FFFFFF" w:themeFill="background1"/>
            <w:noWrap/>
            <w:vAlign w:val="bottom"/>
            <w:hideMark/>
          </w:tcPr>
          <w:p w14:paraId="72503BEE"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0B18090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341F3D37"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0900C390" w14:textId="77777777" w:rsidTr="00C37BEA">
        <w:trPr>
          <w:trHeight w:val="290"/>
        </w:trPr>
        <w:tc>
          <w:tcPr>
            <w:tcW w:w="460" w:type="dxa"/>
            <w:shd w:val="clear" w:color="auto" w:fill="FFFFFF" w:themeFill="background1"/>
            <w:noWrap/>
            <w:vAlign w:val="bottom"/>
            <w:hideMark/>
          </w:tcPr>
          <w:p w14:paraId="12E968C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19.</w:t>
            </w:r>
          </w:p>
        </w:tc>
        <w:tc>
          <w:tcPr>
            <w:tcW w:w="811" w:type="dxa"/>
            <w:shd w:val="clear" w:color="auto" w:fill="FFFFFF" w:themeFill="background1"/>
            <w:noWrap/>
            <w:vAlign w:val="bottom"/>
            <w:hideMark/>
          </w:tcPr>
          <w:p w14:paraId="1F6634C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POH-1.E</w:t>
            </w:r>
          </w:p>
        </w:tc>
        <w:tc>
          <w:tcPr>
            <w:tcW w:w="1134" w:type="dxa"/>
            <w:shd w:val="clear" w:color="auto" w:fill="FFFFFF" w:themeFill="background1"/>
            <w:noWrap/>
            <w:vAlign w:val="bottom"/>
            <w:hideMark/>
          </w:tcPr>
          <w:p w14:paraId="2F03618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LP-LVI-150</w:t>
            </w:r>
          </w:p>
        </w:tc>
        <w:tc>
          <w:tcPr>
            <w:tcW w:w="882" w:type="dxa"/>
            <w:shd w:val="clear" w:color="auto" w:fill="FFFFFF" w:themeFill="background1"/>
            <w:noWrap/>
            <w:vAlign w:val="bottom"/>
            <w:hideMark/>
          </w:tcPr>
          <w:p w14:paraId="2FC14A7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600 mm</w:t>
            </w:r>
          </w:p>
        </w:tc>
        <w:tc>
          <w:tcPr>
            <w:tcW w:w="1128" w:type="dxa"/>
            <w:shd w:val="clear" w:color="auto" w:fill="FFFFFF" w:themeFill="background1"/>
            <w:noWrap/>
            <w:vAlign w:val="bottom"/>
            <w:hideMark/>
          </w:tcPr>
          <w:p w14:paraId="25528994"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150</w:t>
            </w:r>
          </w:p>
        </w:tc>
        <w:tc>
          <w:tcPr>
            <w:tcW w:w="683" w:type="dxa"/>
            <w:shd w:val="clear" w:color="auto" w:fill="FFFFFF" w:themeFill="background1"/>
            <w:noWrap/>
            <w:vAlign w:val="center"/>
            <w:hideMark/>
          </w:tcPr>
          <w:p w14:paraId="6A74BE24"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1BAF60F1" w14:textId="77777777" w:rsidR="00A64ED7" w:rsidRPr="007C02C2" w:rsidRDefault="00A64ED7" w:rsidP="00C37BEA">
            <w:pPr>
              <w:rPr>
                <w:rFonts w:ascii="Calibri" w:eastAsia="Times New Roman" w:hAnsi="Calibri" w:cs="Calibri"/>
                <w:color w:val="000000"/>
                <w:sz w:val="22"/>
                <w:szCs w:val="22"/>
                <w:lang w:eastAsia="pl-PL"/>
              </w:rPr>
            </w:pPr>
            <w:r w:rsidRPr="007C02C2">
              <w:rPr>
                <w:rFonts w:ascii="Calibri" w:eastAsia="Times New Roman" w:hAnsi="Calibri" w:cs="Calibri"/>
                <w:color w:val="000000"/>
                <w:sz w:val="22"/>
                <w:szCs w:val="22"/>
                <w:lang w:eastAsia="pl-PL"/>
              </w:rPr>
              <w:t>Przepust ochronno-hermetyczny</w:t>
            </w:r>
          </w:p>
        </w:tc>
        <w:tc>
          <w:tcPr>
            <w:tcW w:w="1121" w:type="dxa"/>
            <w:shd w:val="clear" w:color="auto" w:fill="FFFFFF" w:themeFill="background1"/>
            <w:noWrap/>
            <w:vAlign w:val="bottom"/>
            <w:hideMark/>
          </w:tcPr>
          <w:p w14:paraId="3226CCAD" w14:textId="77777777" w:rsidR="00A64ED7" w:rsidRPr="007C02C2" w:rsidRDefault="00A64ED7" w:rsidP="00C37BEA">
            <w:pPr>
              <w:rPr>
                <w:rFonts w:ascii="Calibri" w:eastAsia="Times New Roman" w:hAnsi="Calibri" w:cs="Calibri"/>
                <w:color w:val="000000"/>
                <w:sz w:val="22"/>
                <w:szCs w:val="22"/>
                <w:lang w:eastAsia="pl-PL"/>
              </w:rPr>
            </w:pPr>
          </w:p>
        </w:tc>
        <w:tc>
          <w:tcPr>
            <w:tcW w:w="589" w:type="dxa"/>
            <w:shd w:val="clear" w:color="auto" w:fill="FFFFFF" w:themeFill="background1"/>
            <w:noWrap/>
            <w:vAlign w:val="bottom"/>
            <w:hideMark/>
          </w:tcPr>
          <w:p w14:paraId="1586DB7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719F5806"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w:t>
            </w:r>
          </w:p>
        </w:tc>
      </w:tr>
      <w:tr w:rsidR="00A64ED7" w:rsidRPr="007C02C2" w14:paraId="44B43EF0" w14:textId="77777777" w:rsidTr="00C37BEA">
        <w:trPr>
          <w:trHeight w:val="290"/>
        </w:trPr>
        <w:tc>
          <w:tcPr>
            <w:tcW w:w="460" w:type="dxa"/>
            <w:shd w:val="clear" w:color="auto" w:fill="FFFFFF" w:themeFill="background1"/>
            <w:noWrap/>
            <w:vAlign w:val="bottom"/>
            <w:hideMark/>
          </w:tcPr>
          <w:p w14:paraId="7D5B15A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20.</w:t>
            </w:r>
          </w:p>
        </w:tc>
        <w:tc>
          <w:tcPr>
            <w:tcW w:w="811" w:type="dxa"/>
            <w:shd w:val="clear" w:color="auto" w:fill="FFFFFF" w:themeFill="background1"/>
            <w:noWrap/>
            <w:vAlign w:val="bottom"/>
            <w:hideMark/>
          </w:tcPr>
          <w:p w14:paraId="2A5A4CD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WKS-1</w:t>
            </w:r>
          </w:p>
        </w:tc>
        <w:tc>
          <w:tcPr>
            <w:tcW w:w="1134" w:type="dxa"/>
            <w:shd w:val="clear" w:color="auto" w:fill="FFFFFF" w:themeFill="background1"/>
            <w:noWrap/>
            <w:vAlign w:val="bottom"/>
            <w:hideMark/>
          </w:tcPr>
          <w:p w14:paraId="654264D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YV-1C</w:t>
            </w:r>
          </w:p>
        </w:tc>
        <w:tc>
          <w:tcPr>
            <w:tcW w:w="882" w:type="dxa"/>
            <w:shd w:val="clear" w:color="auto" w:fill="FFFFFF" w:themeFill="background1"/>
            <w:noWrap/>
            <w:vAlign w:val="bottom"/>
            <w:hideMark/>
          </w:tcPr>
          <w:p w14:paraId="3F226CCF"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26B5149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160</w:t>
            </w:r>
          </w:p>
        </w:tc>
        <w:tc>
          <w:tcPr>
            <w:tcW w:w="683" w:type="dxa"/>
            <w:shd w:val="clear" w:color="auto" w:fill="FFFFFF" w:themeFill="background1"/>
            <w:noWrap/>
            <w:vAlign w:val="center"/>
            <w:hideMark/>
          </w:tcPr>
          <w:p w14:paraId="0BE3EB6E"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41CB972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3A71A15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589" w:type="dxa"/>
            <w:shd w:val="clear" w:color="auto" w:fill="FFFFFF" w:themeFill="background1"/>
            <w:noWrap/>
            <w:vAlign w:val="bottom"/>
            <w:hideMark/>
          </w:tcPr>
          <w:p w14:paraId="34480E2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4B52DB4F"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8</w:t>
            </w:r>
          </w:p>
        </w:tc>
      </w:tr>
      <w:tr w:rsidR="00A64ED7" w:rsidRPr="007C02C2" w14:paraId="6A7CD560" w14:textId="77777777" w:rsidTr="00C37BEA">
        <w:trPr>
          <w:trHeight w:val="290"/>
        </w:trPr>
        <w:tc>
          <w:tcPr>
            <w:tcW w:w="460" w:type="dxa"/>
            <w:shd w:val="clear" w:color="auto" w:fill="FFFFFF" w:themeFill="background1"/>
            <w:noWrap/>
            <w:vAlign w:val="bottom"/>
            <w:hideMark/>
          </w:tcPr>
          <w:p w14:paraId="51DF63D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lastRenderedPageBreak/>
              <w:t>21.</w:t>
            </w:r>
          </w:p>
        </w:tc>
        <w:tc>
          <w:tcPr>
            <w:tcW w:w="811" w:type="dxa"/>
            <w:shd w:val="clear" w:color="auto" w:fill="FFFFFF" w:themeFill="background1"/>
            <w:noWrap/>
            <w:vAlign w:val="bottom"/>
            <w:hideMark/>
          </w:tcPr>
          <w:p w14:paraId="0206031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LP-1.1</w:t>
            </w:r>
          </w:p>
        </w:tc>
        <w:tc>
          <w:tcPr>
            <w:tcW w:w="1134" w:type="dxa"/>
            <w:shd w:val="clear" w:color="auto" w:fill="FFFFFF" w:themeFill="background1"/>
            <w:noWrap/>
            <w:vAlign w:val="bottom"/>
            <w:hideMark/>
          </w:tcPr>
          <w:p w14:paraId="3BB1C7A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LP-1-LVI-160-LL</w:t>
            </w:r>
          </w:p>
        </w:tc>
        <w:tc>
          <w:tcPr>
            <w:tcW w:w="882" w:type="dxa"/>
            <w:shd w:val="clear" w:color="auto" w:fill="FFFFFF" w:themeFill="background1"/>
            <w:noWrap/>
            <w:vAlign w:val="bottom"/>
            <w:hideMark/>
          </w:tcPr>
          <w:p w14:paraId="2E45F96A"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600 mm</w:t>
            </w:r>
          </w:p>
        </w:tc>
        <w:tc>
          <w:tcPr>
            <w:tcW w:w="1128" w:type="dxa"/>
            <w:shd w:val="clear" w:color="auto" w:fill="FFFFFF" w:themeFill="background1"/>
            <w:noWrap/>
            <w:vAlign w:val="bottom"/>
            <w:hideMark/>
          </w:tcPr>
          <w:p w14:paraId="4D7E1F83"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160</w:t>
            </w:r>
          </w:p>
        </w:tc>
        <w:tc>
          <w:tcPr>
            <w:tcW w:w="683" w:type="dxa"/>
            <w:shd w:val="clear" w:color="auto" w:fill="FFFFFF" w:themeFill="background1"/>
            <w:noWrap/>
            <w:vAlign w:val="center"/>
            <w:hideMark/>
          </w:tcPr>
          <w:p w14:paraId="7A8BD3C8"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61488EC6"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379A2A2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589" w:type="dxa"/>
            <w:shd w:val="clear" w:color="auto" w:fill="FFFFFF" w:themeFill="background1"/>
            <w:noWrap/>
            <w:vAlign w:val="bottom"/>
            <w:hideMark/>
          </w:tcPr>
          <w:p w14:paraId="30500D69"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0A1F3690"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6</w:t>
            </w:r>
          </w:p>
        </w:tc>
      </w:tr>
      <w:tr w:rsidR="00A64ED7" w:rsidRPr="007C02C2" w14:paraId="2B221711" w14:textId="77777777" w:rsidTr="00C37BEA">
        <w:trPr>
          <w:trHeight w:val="290"/>
        </w:trPr>
        <w:tc>
          <w:tcPr>
            <w:tcW w:w="460" w:type="dxa"/>
            <w:shd w:val="clear" w:color="auto" w:fill="FFFFFF" w:themeFill="background1"/>
            <w:noWrap/>
            <w:vAlign w:val="bottom"/>
            <w:hideMark/>
          </w:tcPr>
          <w:p w14:paraId="5212C46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22.</w:t>
            </w:r>
          </w:p>
        </w:tc>
        <w:tc>
          <w:tcPr>
            <w:tcW w:w="811" w:type="dxa"/>
            <w:shd w:val="clear" w:color="auto" w:fill="FFFFFF" w:themeFill="background1"/>
            <w:noWrap/>
            <w:vAlign w:val="bottom"/>
            <w:hideMark/>
          </w:tcPr>
          <w:p w14:paraId="3504846C"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LP-1.2</w:t>
            </w:r>
          </w:p>
        </w:tc>
        <w:tc>
          <w:tcPr>
            <w:tcW w:w="1134" w:type="dxa"/>
            <w:shd w:val="clear" w:color="auto" w:fill="FFFFFF" w:themeFill="background1"/>
            <w:noWrap/>
            <w:vAlign w:val="bottom"/>
            <w:hideMark/>
          </w:tcPr>
          <w:p w14:paraId="0958EC2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LP-1-LVI-160-LL</w:t>
            </w:r>
          </w:p>
        </w:tc>
        <w:tc>
          <w:tcPr>
            <w:tcW w:w="882" w:type="dxa"/>
            <w:shd w:val="clear" w:color="auto" w:fill="FFFFFF" w:themeFill="background1"/>
            <w:noWrap/>
            <w:vAlign w:val="bottom"/>
            <w:hideMark/>
          </w:tcPr>
          <w:p w14:paraId="3367F0CE"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400 mm</w:t>
            </w:r>
          </w:p>
        </w:tc>
        <w:tc>
          <w:tcPr>
            <w:tcW w:w="1128" w:type="dxa"/>
            <w:shd w:val="clear" w:color="auto" w:fill="FFFFFF" w:themeFill="background1"/>
            <w:noWrap/>
            <w:vAlign w:val="bottom"/>
            <w:hideMark/>
          </w:tcPr>
          <w:p w14:paraId="358DCC8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160</w:t>
            </w:r>
          </w:p>
        </w:tc>
        <w:tc>
          <w:tcPr>
            <w:tcW w:w="683" w:type="dxa"/>
            <w:shd w:val="clear" w:color="auto" w:fill="FFFFFF" w:themeFill="background1"/>
            <w:noWrap/>
            <w:vAlign w:val="center"/>
            <w:hideMark/>
          </w:tcPr>
          <w:p w14:paraId="1BEB3726"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[mm]</w:t>
            </w:r>
          </w:p>
        </w:tc>
        <w:tc>
          <w:tcPr>
            <w:tcW w:w="2410" w:type="dxa"/>
            <w:shd w:val="clear" w:color="auto" w:fill="FFFFFF" w:themeFill="background1"/>
            <w:noWrap/>
            <w:vAlign w:val="bottom"/>
            <w:hideMark/>
          </w:tcPr>
          <w:p w14:paraId="29AF6ED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Przepust do zaworu</w:t>
            </w:r>
          </w:p>
        </w:tc>
        <w:tc>
          <w:tcPr>
            <w:tcW w:w="1121" w:type="dxa"/>
            <w:shd w:val="clear" w:color="auto" w:fill="FFFFFF" w:themeFill="background1"/>
            <w:noWrap/>
            <w:vAlign w:val="bottom"/>
            <w:hideMark/>
          </w:tcPr>
          <w:p w14:paraId="4A3B22BD"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589" w:type="dxa"/>
            <w:shd w:val="clear" w:color="auto" w:fill="FFFFFF" w:themeFill="background1"/>
            <w:noWrap/>
            <w:vAlign w:val="bottom"/>
            <w:hideMark/>
          </w:tcPr>
          <w:p w14:paraId="59B08C3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bar</w:t>
            </w:r>
          </w:p>
        </w:tc>
        <w:tc>
          <w:tcPr>
            <w:tcW w:w="416" w:type="dxa"/>
            <w:shd w:val="clear" w:color="auto" w:fill="FFFFFF" w:themeFill="background1"/>
            <w:noWrap/>
            <w:vAlign w:val="bottom"/>
            <w:hideMark/>
          </w:tcPr>
          <w:p w14:paraId="64FF2457"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w:t>
            </w:r>
          </w:p>
        </w:tc>
      </w:tr>
      <w:tr w:rsidR="00A64ED7" w:rsidRPr="007C02C2" w14:paraId="2AE038DF" w14:textId="77777777" w:rsidTr="00C37BEA">
        <w:trPr>
          <w:trHeight w:val="290"/>
        </w:trPr>
        <w:tc>
          <w:tcPr>
            <w:tcW w:w="460" w:type="dxa"/>
            <w:shd w:val="clear" w:color="auto" w:fill="FFFFFF" w:themeFill="background1"/>
            <w:noWrap/>
            <w:vAlign w:val="bottom"/>
            <w:hideMark/>
          </w:tcPr>
          <w:p w14:paraId="55DBAB82" w14:textId="77777777" w:rsidR="00A64ED7" w:rsidRPr="007C02C2" w:rsidRDefault="00A64ED7" w:rsidP="00C37BEA">
            <w:pPr>
              <w:jc w:val="right"/>
              <w:rPr>
                <w:rFonts w:ascii="Calibri" w:eastAsia="Times New Roman" w:hAnsi="Calibri" w:cs="Calibri"/>
                <w:sz w:val="22"/>
                <w:szCs w:val="22"/>
                <w:lang w:eastAsia="pl-PL"/>
              </w:rPr>
            </w:pPr>
          </w:p>
        </w:tc>
        <w:tc>
          <w:tcPr>
            <w:tcW w:w="811" w:type="dxa"/>
            <w:shd w:val="clear" w:color="auto" w:fill="FFFFFF" w:themeFill="background1"/>
            <w:noWrap/>
            <w:vAlign w:val="bottom"/>
            <w:hideMark/>
          </w:tcPr>
          <w:p w14:paraId="674F8D3D" w14:textId="77777777" w:rsidR="00A64ED7" w:rsidRPr="007C02C2" w:rsidRDefault="00A64ED7" w:rsidP="00C37BEA">
            <w:pPr>
              <w:rPr>
                <w:rFonts w:ascii="Times New Roman" w:eastAsia="Times New Roman" w:hAnsi="Times New Roman" w:cs="Times New Roman"/>
                <w:sz w:val="20"/>
                <w:lang w:eastAsia="pl-PL"/>
              </w:rPr>
            </w:pPr>
          </w:p>
        </w:tc>
        <w:tc>
          <w:tcPr>
            <w:tcW w:w="1134" w:type="dxa"/>
            <w:shd w:val="clear" w:color="auto" w:fill="FFFFFF" w:themeFill="background1"/>
            <w:noWrap/>
            <w:vAlign w:val="bottom"/>
            <w:hideMark/>
          </w:tcPr>
          <w:p w14:paraId="71EA5664" w14:textId="77777777" w:rsidR="00A64ED7" w:rsidRPr="007C02C2" w:rsidRDefault="00A64ED7" w:rsidP="00C37BEA">
            <w:pPr>
              <w:rPr>
                <w:rFonts w:ascii="Times New Roman" w:eastAsia="Times New Roman" w:hAnsi="Times New Roman" w:cs="Times New Roman"/>
                <w:sz w:val="20"/>
                <w:lang w:eastAsia="pl-PL"/>
              </w:rPr>
            </w:pPr>
          </w:p>
        </w:tc>
        <w:tc>
          <w:tcPr>
            <w:tcW w:w="882" w:type="dxa"/>
            <w:shd w:val="clear" w:color="auto" w:fill="FFFFFF" w:themeFill="background1"/>
            <w:noWrap/>
            <w:vAlign w:val="bottom"/>
            <w:hideMark/>
          </w:tcPr>
          <w:p w14:paraId="4601367C" w14:textId="77777777" w:rsidR="00A64ED7" w:rsidRPr="007C02C2" w:rsidRDefault="00A64ED7" w:rsidP="00C37BEA">
            <w:pPr>
              <w:rPr>
                <w:rFonts w:ascii="Times New Roman" w:eastAsia="Times New Roman" w:hAnsi="Times New Roman" w:cs="Times New Roman"/>
                <w:sz w:val="20"/>
                <w:lang w:eastAsia="pl-PL"/>
              </w:rPr>
            </w:pPr>
          </w:p>
        </w:tc>
        <w:tc>
          <w:tcPr>
            <w:tcW w:w="1128" w:type="dxa"/>
            <w:shd w:val="clear" w:color="auto" w:fill="FFFFFF" w:themeFill="background1"/>
            <w:noWrap/>
            <w:vAlign w:val="bottom"/>
            <w:hideMark/>
          </w:tcPr>
          <w:p w14:paraId="37940C23" w14:textId="77777777" w:rsidR="00A64ED7" w:rsidRPr="007C02C2" w:rsidRDefault="00A64ED7" w:rsidP="00C37BEA">
            <w:pPr>
              <w:rPr>
                <w:rFonts w:ascii="Times New Roman" w:eastAsia="Times New Roman" w:hAnsi="Times New Roman" w:cs="Times New Roman"/>
                <w:sz w:val="20"/>
                <w:lang w:eastAsia="pl-PL"/>
              </w:rPr>
            </w:pPr>
          </w:p>
        </w:tc>
        <w:tc>
          <w:tcPr>
            <w:tcW w:w="683" w:type="dxa"/>
            <w:shd w:val="clear" w:color="auto" w:fill="FFFFFF" w:themeFill="background1"/>
            <w:noWrap/>
            <w:vAlign w:val="center"/>
            <w:hideMark/>
          </w:tcPr>
          <w:p w14:paraId="45A2736E" w14:textId="77777777" w:rsidR="00A64ED7" w:rsidRPr="007C02C2" w:rsidRDefault="00A64ED7" w:rsidP="00C37BEA">
            <w:pPr>
              <w:rPr>
                <w:rFonts w:ascii="Times New Roman" w:eastAsia="Times New Roman" w:hAnsi="Times New Roman" w:cs="Times New Roman"/>
                <w:sz w:val="20"/>
                <w:lang w:eastAsia="pl-PL"/>
              </w:rPr>
            </w:pPr>
          </w:p>
        </w:tc>
        <w:tc>
          <w:tcPr>
            <w:tcW w:w="2410" w:type="dxa"/>
            <w:shd w:val="clear" w:color="auto" w:fill="FFFFFF" w:themeFill="background1"/>
            <w:noWrap/>
            <w:vAlign w:val="bottom"/>
            <w:hideMark/>
          </w:tcPr>
          <w:p w14:paraId="04331F34" w14:textId="77777777" w:rsidR="00A64ED7" w:rsidRPr="007C02C2" w:rsidRDefault="00A64ED7" w:rsidP="00C37BEA">
            <w:pPr>
              <w:jc w:val="center"/>
              <w:rPr>
                <w:rFonts w:ascii="Times New Roman" w:eastAsia="Times New Roman" w:hAnsi="Times New Roman" w:cs="Times New Roman"/>
                <w:sz w:val="20"/>
                <w:lang w:eastAsia="pl-PL"/>
              </w:rPr>
            </w:pPr>
          </w:p>
        </w:tc>
        <w:tc>
          <w:tcPr>
            <w:tcW w:w="1121" w:type="dxa"/>
            <w:shd w:val="clear" w:color="auto" w:fill="FFFFFF" w:themeFill="background1"/>
            <w:noWrap/>
            <w:vAlign w:val="bottom"/>
            <w:hideMark/>
          </w:tcPr>
          <w:p w14:paraId="3840B202" w14:textId="77777777" w:rsidR="00A64ED7" w:rsidRPr="007C02C2" w:rsidRDefault="00A64ED7" w:rsidP="00C37BEA">
            <w:pPr>
              <w:rPr>
                <w:rFonts w:ascii="Times New Roman" w:eastAsia="Times New Roman" w:hAnsi="Times New Roman" w:cs="Times New Roman"/>
                <w:sz w:val="20"/>
                <w:lang w:eastAsia="pl-PL"/>
              </w:rPr>
            </w:pPr>
          </w:p>
        </w:tc>
        <w:tc>
          <w:tcPr>
            <w:tcW w:w="589" w:type="dxa"/>
            <w:shd w:val="clear" w:color="auto" w:fill="FFFFFF" w:themeFill="background1"/>
            <w:noWrap/>
            <w:vAlign w:val="bottom"/>
            <w:hideMark/>
          </w:tcPr>
          <w:p w14:paraId="24F9BF56"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1C2DFA18" w14:textId="77777777" w:rsidR="00A64ED7" w:rsidRPr="007C02C2" w:rsidRDefault="00A64ED7" w:rsidP="00C37BEA">
            <w:pPr>
              <w:rPr>
                <w:rFonts w:ascii="Times New Roman" w:eastAsia="Times New Roman" w:hAnsi="Times New Roman" w:cs="Times New Roman"/>
                <w:sz w:val="20"/>
                <w:lang w:eastAsia="pl-PL"/>
              </w:rPr>
            </w:pPr>
          </w:p>
        </w:tc>
      </w:tr>
      <w:tr w:rsidR="00A64ED7" w:rsidRPr="007C02C2" w14:paraId="06BA7010" w14:textId="77777777" w:rsidTr="00C37BEA">
        <w:trPr>
          <w:trHeight w:val="290"/>
        </w:trPr>
        <w:tc>
          <w:tcPr>
            <w:tcW w:w="460" w:type="dxa"/>
            <w:shd w:val="clear" w:color="auto" w:fill="FFFFFF" w:themeFill="background1"/>
            <w:noWrap/>
            <w:vAlign w:val="bottom"/>
            <w:hideMark/>
          </w:tcPr>
          <w:p w14:paraId="76F287CB"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23.</w:t>
            </w:r>
          </w:p>
        </w:tc>
        <w:tc>
          <w:tcPr>
            <w:tcW w:w="811" w:type="dxa"/>
            <w:shd w:val="clear" w:color="auto" w:fill="FFFFFF" w:themeFill="background1"/>
            <w:noWrap/>
            <w:vAlign w:val="bottom"/>
            <w:hideMark/>
          </w:tcPr>
          <w:p w14:paraId="51506D35"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UFW-1</w:t>
            </w:r>
          </w:p>
        </w:tc>
        <w:tc>
          <w:tcPr>
            <w:tcW w:w="1134" w:type="dxa"/>
            <w:shd w:val="clear" w:color="auto" w:fill="FFFFFF" w:themeFill="background1"/>
            <w:noWrap/>
            <w:vAlign w:val="bottom"/>
            <w:hideMark/>
          </w:tcPr>
          <w:p w14:paraId="157A6AD7"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ESL-4500</w:t>
            </w:r>
          </w:p>
        </w:tc>
        <w:tc>
          <w:tcPr>
            <w:tcW w:w="882" w:type="dxa"/>
            <w:shd w:val="clear" w:color="auto" w:fill="FFFFFF" w:themeFill="background1"/>
            <w:noWrap/>
            <w:vAlign w:val="bottom"/>
            <w:hideMark/>
          </w:tcPr>
          <w:p w14:paraId="146172C1"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1128" w:type="dxa"/>
            <w:shd w:val="clear" w:color="auto" w:fill="FFFFFF" w:themeFill="background1"/>
            <w:noWrap/>
            <w:vAlign w:val="bottom"/>
            <w:hideMark/>
          </w:tcPr>
          <w:p w14:paraId="797C15E0"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683" w:type="dxa"/>
            <w:shd w:val="clear" w:color="auto" w:fill="FFFFFF" w:themeFill="background1"/>
            <w:noWrap/>
            <w:vAlign w:val="center"/>
            <w:hideMark/>
          </w:tcPr>
          <w:p w14:paraId="28602252" w14:textId="77777777" w:rsidR="00A64ED7" w:rsidRPr="007C02C2" w:rsidRDefault="00A64ED7" w:rsidP="00C37BEA">
            <w:pPr>
              <w:jc w:val="cente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w:t>
            </w:r>
          </w:p>
        </w:tc>
        <w:tc>
          <w:tcPr>
            <w:tcW w:w="2410" w:type="dxa"/>
            <w:shd w:val="clear" w:color="auto" w:fill="FFFFFF" w:themeFill="background1"/>
            <w:noWrap/>
            <w:vAlign w:val="center"/>
            <w:hideMark/>
          </w:tcPr>
          <w:p w14:paraId="0B1165A8" w14:textId="77777777" w:rsidR="00A64ED7" w:rsidRPr="007C02C2" w:rsidRDefault="00A64ED7" w:rsidP="00C37BEA">
            <w:pPr>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Urządzenie filtracyjno- wentylacyjne - wydajność 4500 m3/h</w:t>
            </w:r>
          </w:p>
        </w:tc>
        <w:tc>
          <w:tcPr>
            <w:tcW w:w="1121" w:type="dxa"/>
            <w:shd w:val="clear" w:color="auto" w:fill="FFFFFF" w:themeFill="background1"/>
            <w:noWrap/>
            <w:vAlign w:val="bottom"/>
            <w:hideMark/>
          </w:tcPr>
          <w:p w14:paraId="3575848C" w14:textId="77777777" w:rsidR="00A64ED7" w:rsidRPr="007C02C2" w:rsidRDefault="00A64ED7" w:rsidP="00C37BEA">
            <w:pPr>
              <w:rPr>
                <w:rFonts w:ascii="Calibri" w:eastAsia="Times New Roman" w:hAnsi="Calibri" w:cs="Calibri"/>
                <w:sz w:val="22"/>
                <w:szCs w:val="22"/>
                <w:lang w:eastAsia="pl-PL"/>
              </w:rPr>
            </w:pPr>
          </w:p>
        </w:tc>
        <w:tc>
          <w:tcPr>
            <w:tcW w:w="589" w:type="dxa"/>
            <w:shd w:val="clear" w:color="auto" w:fill="FFFFFF" w:themeFill="background1"/>
            <w:noWrap/>
            <w:vAlign w:val="bottom"/>
            <w:hideMark/>
          </w:tcPr>
          <w:p w14:paraId="786AB045" w14:textId="77777777" w:rsidR="00A64ED7" w:rsidRPr="007C02C2" w:rsidRDefault="00A64ED7" w:rsidP="00C37BEA">
            <w:pPr>
              <w:rPr>
                <w:rFonts w:ascii="Times New Roman" w:eastAsia="Times New Roman" w:hAnsi="Times New Roman" w:cs="Times New Roman"/>
                <w:sz w:val="20"/>
                <w:lang w:eastAsia="pl-PL"/>
              </w:rPr>
            </w:pPr>
          </w:p>
        </w:tc>
        <w:tc>
          <w:tcPr>
            <w:tcW w:w="416" w:type="dxa"/>
            <w:shd w:val="clear" w:color="auto" w:fill="FFFFFF" w:themeFill="background1"/>
            <w:noWrap/>
            <w:vAlign w:val="bottom"/>
            <w:hideMark/>
          </w:tcPr>
          <w:p w14:paraId="2FF936DC" w14:textId="77777777" w:rsidR="00A64ED7" w:rsidRPr="007C02C2" w:rsidRDefault="00A64ED7" w:rsidP="00C37BEA">
            <w:pPr>
              <w:jc w:val="right"/>
              <w:rPr>
                <w:rFonts w:ascii="Calibri" w:eastAsia="Times New Roman" w:hAnsi="Calibri" w:cs="Calibri"/>
                <w:sz w:val="22"/>
                <w:szCs w:val="22"/>
                <w:lang w:eastAsia="pl-PL"/>
              </w:rPr>
            </w:pPr>
            <w:r w:rsidRPr="007C02C2">
              <w:rPr>
                <w:rFonts w:ascii="Calibri" w:eastAsia="Times New Roman" w:hAnsi="Calibri" w:cs="Calibri"/>
                <w:sz w:val="22"/>
                <w:szCs w:val="22"/>
                <w:lang w:eastAsia="pl-PL"/>
              </w:rPr>
              <w:t>1</w:t>
            </w:r>
          </w:p>
        </w:tc>
      </w:tr>
    </w:tbl>
    <w:p w14:paraId="3FF4B40E" w14:textId="77777777" w:rsidR="00A64ED7" w:rsidRDefault="00A64ED7" w:rsidP="009601E0">
      <w:pPr>
        <w:rPr>
          <w:highlight w:val="yellow"/>
        </w:rPr>
      </w:pPr>
    </w:p>
    <w:p w14:paraId="1CEE69B9" w14:textId="77777777" w:rsidR="00C35183" w:rsidRDefault="00C35183" w:rsidP="00C35183">
      <w:pPr>
        <w:pStyle w:val="Default"/>
        <w:rPr>
          <w:highlight w:val="yellow"/>
        </w:rPr>
      </w:pPr>
    </w:p>
    <w:p w14:paraId="3FFFDA3F" w14:textId="4FC08CA8" w:rsidR="00267EFB" w:rsidRDefault="00267EFB" w:rsidP="00C35183">
      <w:pPr>
        <w:pStyle w:val="Default"/>
        <w:rPr>
          <w:highlight w:val="yellow"/>
        </w:rPr>
      </w:pPr>
      <w:r>
        <w:t>Niniejsze zestawienie ma charakter</w:t>
      </w:r>
      <w:r w:rsidRPr="00267EFB">
        <w:t xml:space="preserve"> wstęp</w:t>
      </w:r>
      <w:r>
        <w:t>ny</w:t>
      </w:r>
      <w:r w:rsidRPr="00267EFB">
        <w:t xml:space="preserve">, </w:t>
      </w:r>
      <w:r>
        <w:t xml:space="preserve">i </w:t>
      </w:r>
      <w:r w:rsidRPr="00267EFB">
        <w:t xml:space="preserve">może zostać uszczegółowione i rozszerzone na etapie projektu, w zależności od przyjętych rozwiązań technicznych. </w:t>
      </w:r>
    </w:p>
    <w:p w14:paraId="71F70E52" w14:textId="77777777" w:rsidR="00267EFB" w:rsidRDefault="00267EFB" w:rsidP="00C35183">
      <w:pPr>
        <w:pStyle w:val="Default"/>
        <w:rPr>
          <w:highlight w:val="yellow"/>
        </w:rPr>
      </w:pPr>
    </w:p>
    <w:p w14:paraId="29455F25" w14:textId="77777777" w:rsidR="00C35183" w:rsidRPr="000E2C09" w:rsidRDefault="00C35183" w:rsidP="00C35183">
      <w:pPr>
        <w:pStyle w:val="Nagwek2"/>
      </w:pPr>
      <w:bookmarkStart w:id="76" w:name="_Toc228360904"/>
      <w:r w:rsidRPr="000E2C09">
        <w:t>Wymagania dla wykonawcy projektu budowlanego, wykonawczego i dla budowy</w:t>
      </w:r>
      <w:bookmarkEnd w:id="76"/>
      <w:r w:rsidRPr="000E2C09">
        <w:t xml:space="preserve"> </w:t>
      </w:r>
    </w:p>
    <w:p w14:paraId="1961EF21" w14:textId="77777777" w:rsidR="009B11AD" w:rsidRPr="000E2C09" w:rsidRDefault="009B11AD" w:rsidP="009B11AD"/>
    <w:p w14:paraId="263E5563" w14:textId="77B9C53A" w:rsidR="009B11AD" w:rsidRPr="000E2C09" w:rsidRDefault="009B11AD" w:rsidP="009B11AD">
      <w:r w:rsidRPr="000E2C09">
        <w:t xml:space="preserve">Na etapie projektu budowlanego należy sporządzić pełen projekt technologii </w:t>
      </w:r>
      <w:r w:rsidR="00E85718" w:rsidRPr="000E2C09">
        <w:t>budowli ochronnej</w:t>
      </w:r>
      <w:r w:rsidR="00133190" w:rsidRPr="000E2C09">
        <w:t>, z uwzględnieniem dokładnych wymagań dla wyposażenia specjalnego</w:t>
      </w:r>
      <w:r w:rsidR="00E85718" w:rsidRPr="000E2C09">
        <w:t xml:space="preserve">. Przyjęte zestawienia wyposażenia specjalnego ma charakter wstępny i zostało przyjęte w celu określenia nakładów rzeczowo-finansowych </w:t>
      </w:r>
      <w:r w:rsidR="00682E59" w:rsidRPr="000E2C09">
        <w:t>oraz wstępnego</w:t>
      </w:r>
      <w:r w:rsidR="007F3067" w:rsidRPr="000E2C09">
        <w:t xml:space="preserve"> </w:t>
      </w:r>
      <w:r w:rsidR="00E85718" w:rsidRPr="000E2C09">
        <w:t xml:space="preserve">zaprojektowania układu funkcjonalnego. </w:t>
      </w:r>
      <w:r w:rsidR="00393106" w:rsidRPr="000E2C09">
        <w:t xml:space="preserve">Projekt technologii </w:t>
      </w:r>
      <w:r w:rsidR="003577F4" w:rsidRPr="000E2C09">
        <w:t xml:space="preserve">powinien zostać sporządzony przez osoby posiadające uprawnienia budowlane, co najmniej w branżach: architektury, konstrukcji oraz instalacji sanitarnych oraz </w:t>
      </w:r>
      <w:r w:rsidR="004F2F37" w:rsidRPr="000E2C09">
        <w:t xml:space="preserve">dysponujących odpowiednim doświadczeniem projektowym z zakresu technologii schronów. </w:t>
      </w:r>
    </w:p>
    <w:p w14:paraId="0C5D50D1" w14:textId="77777777" w:rsidR="00E85718" w:rsidRPr="000E2C09" w:rsidRDefault="00E85718" w:rsidP="009B11AD"/>
    <w:p w14:paraId="4AA7D38C" w14:textId="31425E35" w:rsidR="00E85718" w:rsidRPr="000E2C09" w:rsidRDefault="007F31A4" w:rsidP="009B11AD">
      <w:r w:rsidRPr="000E2C09">
        <w:t xml:space="preserve">W projekcie budowlanym należy w szczególności uwzględnić założenia projektu technologicznego, wpływ obciążeń wyjątkowych, a w przypadku określenia odporności na obliczeniowy czynnik rażenia również </w:t>
      </w:r>
      <w:r w:rsidR="00393106" w:rsidRPr="000E2C09">
        <w:t xml:space="preserve">zaawansowane obliczenia numeryczne przegród ochronnych. </w:t>
      </w:r>
    </w:p>
    <w:p w14:paraId="55A3DE81" w14:textId="77777777" w:rsidR="00393106" w:rsidRDefault="00393106" w:rsidP="009B11AD">
      <w:pPr>
        <w:rPr>
          <w:highlight w:val="yellow"/>
        </w:rPr>
      </w:pPr>
    </w:p>
    <w:p w14:paraId="16A375EB" w14:textId="77777777" w:rsidR="00393106" w:rsidRDefault="00393106" w:rsidP="009B11AD">
      <w:pPr>
        <w:rPr>
          <w:highlight w:val="yellow"/>
        </w:rPr>
      </w:pPr>
    </w:p>
    <w:p w14:paraId="0580209D" w14:textId="77777777" w:rsidR="009B11AD" w:rsidRDefault="009B11AD" w:rsidP="009B11AD">
      <w:pPr>
        <w:rPr>
          <w:highlight w:val="yellow"/>
        </w:rPr>
      </w:pPr>
    </w:p>
    <w:p w14:paraId="20528E72" w14:textId="77777777" w:rsidR="009B11AD" w:rsidRDefault="009B11AD" w:rsidP="009B11AD">
      <w:pPr>
        <w:rPr>
          <w:highlight w:val="yellow"/>
        </w:rPr>
      </w:pPr>
    </w:p>
    <w:p w14:paraId="29E199C4" w14:textId="77777777" w:rsidR="009B11AD" w:rsidRDefault="009B11AD" w:rsidP="009B11AD">
      <w:pPr>
        <w:rPr>
          <w:highlight w:val="yellow"/>
        </w:rPr>
      </w:pPr>
    </w:p>
    <w:p w14:paraId="500EE5ED" w14:textId="77777777" w:rsidR="009B11AD" w:rsidRDefault="009B11AD" w:rsidP="009B11AD">
      <w:pPr>
        <w:rPr>
          <w:highlight w:val="yellow"/>
        </w:rPr>
      </w:pPr>
    </w:p>
    <w:p w14:paraId="36F72FA6" w14:textId="3484A5B1" w:rsidR="004F2F37" w:rsidRDefault="004F2F37">
      <w:pPr>
        <w:jc w:val="left"/>
        <w:rPr>
          <w:rFonts w:ascii="Tahoma" w:eastAsia="Calibri" w:hAnsi="Tahoma" w:cs="Tahoma"/>
          <w:color w:val="000000"/>
          <w:szCs w:val="24"/>
          <w:highlight w:val="yellow"/>
        </w:rPr>
      </w:pPr>
      <w:r>
        <w:rPr>
          <w:highlight w:val="yellow"/>
        </w:rPr>
        <w:br w:type="page"/>
      </w:r>
    </w:p>
    <w:p w14:paraId="227B2E13" w14:textId="77777777" w:rsidR="0042602A" w:rsidRPr="00C35183" w:rsidRDefault="00C86365" w:rsidP="00DC7794">
      <w:pPr>
        <w:pStyle w:val="Nagwek1"/>
        <w:numPr>
          <w:ilvl w:val="0"/>
          <w:numId w:val="2"/>
        </w:numPr>
      </w:pPr>
      <w:bookmarkStart w:id="77" w:name="_Toc228360905"/>
      <w:r w:rsidRPr="00C35183">
        <w:lastRenderedPageBreak/>
        <w:t>ZAŁĄCZNIKI</w:t>
      </w:r>
      <w:bookmarkEnd w:id="77"/>
    </w:p>
    <w:p w14:paraId="6AA34F57" w14:textId="2DBE9669" w:rsidR="004D611D" w:rsidRPr="00C35183" w:rsidRDefault="00275001" w:rsidP="00DE4CF5">
      <w:pPr>
        <w:pStyle w:val="Nagwek2"/>
      </w:pPr>
      <w:bookmarkStart w:id="78" w:name="_Toc228360906"/>
      <w:r w:rsidRPr="00C35183">
        <w:t>Kopie uprawnień autorów</w:t>
      </w:r>
      <w:bookmarkEnd w:id="78"/>
    </w:p>
    <w:p w14:paraId="793BE905" w14:textId="77777777" w:rsidR="00275001" w:rsidRPr="00C35183" w:rsidRDefault="00275001" w:rsidP="00DB0B41">
      <w:pPr>
        <w:pStyle w:val="Default"/>
        <w:jc w:val="center"/>
      </w:pPr>
      <w:r w:rsidRPr="00C35183">
        <w:rPr>
          <w:noProof/>
          <w:lang w:eastAsia="pl-PL"/>
        </w:rPr>
        <w:drawing>
          <wp:inline distT="0" distB="0" distL="0" distR="0" wp14:anchorId="35F3DF85" wp14:editId="67D2C1B6">
            <wp:extent cx="5317067" cy="7675519"/>
            <wp:effectExtent l="0" t="0" r="0" b="1905"/>
            <wp:docPr id="139" name="Obraz 13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Obraz 139" descr="Obraz zawierający tekst&#10;&#10;Opis wygenerowany automatycznie"/>
                    <pic:cNvPicPr/>
                  </pic:nvPicPr>
                  <pic:blipFill>
                    <a:blip r:embed="rId12" cstate="print"/>
                    <a:stretch>
                      <a:fillRect/>
                    </a:stretch>
                  </pic:blipFill>
                  <pic:spPr>
                    <a:xfrm>
                      <a:off x="0" y="0"/>
                      <a:ext cx="5332303" cy="7697513"/>
                    </a:xfrm>
                    <a:prstGeom prst="rect">
                      <a:avLst/>
                    </a:prstGeom>
                  </pic:spPr>
                </pic:pic>
              </a:graphicData>
            </a:graphic>
          </wp:inline>
        </w:drawing>
      </w:r>
      <w:r w:rsidRPr="00C35183">
        <w:br w:type="page"/>
      </w:r>
    </w:p>
    <w:p w14:paraId="0A67592F" w14:textId="77777777" w:rsidR="00275001" w:rsidRPr="00C35183" w:rsidRDefault="00275001" w:rsidP="00275001"/>
    <w:p w14:paraId="39D516FF" w14:textId="77777777" w:rsidR="00275001" w:rsidRPr="00C35183" w:rsidRDefault="00275001" w:rsidP="00275001">
      <w:r w:rsidRPr="00C35183">
        <w:rPr>
          <w:noProof/>
          <w:lang w:eastAsia="pl-PL"/>
        </w:rPr>
        <w:drawing>
          <wp:inline distT="0" distB="0" distL="0" distR="0" wp14:anchorId="1B5E5F80" wp14:editId="0E82790F">
            <wp:extent cx="5760720" cy="8309610"/>
            <wp:effectExtent l="0" t="0" r="0" b="0"/>
            <wp:docPr id="140" name="Obraz 14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Obraz 140" descr="Obraz zawierający tekst&#10;&#10;Opis wygenerowany automatycznie"/>
                    <pic:cNvPicPr/>
                  </pic:nvPicPr>
                  <pic:blipFill>
                    <a:blip r:embed="rId13" cstate="print"/>
                    <a:stretch>
                      <a:fillRect/>
                    </a:stretch>
                  </pic:blipFill>
                  <pic:spPr>
                    <a:xfrm>
                      <a:off x="0" y="0"/>
                      <a:ext cx="5760720" cy="8309610"/>
                    </a:xfrm>
                    <a:prstGeom prst="rect">
                      <a:avLst/>
                    </a:prstGeom>
                  </pic:spPr>
                </pic:pic>
              </a:graphicData>
            </a:graphic>
          </wp:inline>
        </w:drawing>
      </w:r>
    </w:p>
    <w:p w14:paraId="3EE013F2" w14:textId="676BE421" w:rsidR="00275001" w:rsidRPr="00C35183" w:rsidRDefault="00C35183" w:rsidP="00275001">
      <w:r w:rsidRPr="00C35183">
        <w:rPr>
          <w:noProof/>
        </w:rPr>
        <w:lastRenderedPageBreak/>
        <w:drawing>
          <wp:inline distT="0" distB="0" distL="0" distR="0" wp14:anchorId="70AAC1D6" wp14:editId="32905DD1">
            <wp:extent cx="5762625" cy="8153400"/>
            <wp:effectExtent l="0" t="0" r="9525" b="0"/>
            <wp:docPr id="20031687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356A068D" w14:textId="77777777" w:rsidR="00275001" w:rsidRPr="00C35183" w:rsidRDefault="00275001" w:rsidP="00275001"/>
    <w:p w14:paraId="3F8A2EAF" w14:textId="77777777" w:rsidR="00275001" w:rsidRPr="00C35183" w:rsidRDefault="00275001" w:rsidP="00275001"/>
    <w:p w14:paraId="332DB2C9" w14:textId="77777777" w:rsidR="00275001" w:rsidRPr="00C35183" w:rsidRDefault="00275001" w:rsidP="00275001">
      <w:r w:rsidRPr="00C35183">
        <w:rPr>
          <w:noProof/>
          <w:lang w:eastAsia="pl-PL"/>
        </w:rPr>
        <w:lastRenderedPageBreak/>
        <w:drawing>
          <wp:inline distT="0" distB="0" distL="0" distR="0" wp14:anchorId="638E7AD3" wp14:editId="6C0ACBB0">
            <wp:extent cx="5760720" cy="8155940"/>
            <wp:effectExtent l="0" t="0" r="0" b="0"/>
            <wp:docPr id="1606570326"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570326" name="Obraz 1" descr="Obraz zawierający tekst, list, zrzut ekranu, Czcionka&#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8155940"/>
                    </a:xfrm>
                    <a:prstGeom prst="rect">
                      <a:avLst/>
                    </a:prstGeom>
                  </pic:spPr>
                </pic:pic>
              </a:graphicData>
            </a:graphic>
          </wp:inline>
        </w:drawing>
      </w:r>
    </w:p>
    <w:p w14:paraId="7B30A03C" w14:textId="77777777" w:rsidR="00275001" w:rsidRPr="00C35183" w:rsidRDefault="00275001" w:rsidP="00275001"/>
    <w:p w14:paraId="1DEF7F1B" w14:textId="4AA0044A" w:rsidR="00275001" w:rsidRPr="00C35183" w:rsidRDefault="00B80AEF" w:rsidP="00275001">
      <w:r>
        <w:rPr>
          <w:noProof/>
        </w:rPr>
        <w:lastRenderedPageBreak/>
        <w:drawing>
          <wp:inline distT="0" distB="0" distL="0" distR="0" wp14:anchorId="2ABDAB75" wp14:editId="1A625D3F">
            <wp:extent cx="5762625" cy="8153400"/>
            <wp:effectExtent l="0" t="0" r="9525" b="0"/>
            <wp:docPr id="5216361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13800820" w14:textId="77777777" w:rsidR="00275001" w:rsidRPr="00C35183" w:rsidRDefault="00275001" w:rsidP="00275001"/>
    <w:p w14:paraId="31C45D83" w14:textId="77777777" w:rsidR="00275001" w:rsidRPr="00C35183" w:rsidRDefault="00275001" w:rsidP="00275001">
      <w:pPr>
        <w:jc w:val="center"/>
      </w:pPr>
    </w:p>
    <w:p w14:paraId="4BD57527" w14:textId="77777777" w:rsidR="00275001" w:rsidRPr="00C35183" w:rsidRDefault="00275001" w:rsidP="00275001"/>
    <w:p w14:paraId="56FC41B1" w14:textId="77777777" w:rsidR="00275001" w:rsidRPr="00C35183" w:rsidRDefault="00275001" w:rsidP="00275001">
      <w:r w:rsidRPr="00C35183">
        <w:rPr>
          <w:noProof/>
          <w:lang w:eastAsia="pl-PL"/>
        </w:rPr>
        <w:drawing>
          <wp:inline distT="0" distB="0" distL="0" distR="0" wp14:anchorId="633A631F" wp14:editId="51F97B1F">
            <wp:extent cx="5760720" cy="8147685"/>
            <wp:effectExtent l="0" t="0" r="0" b="0"/>
            <wp:docPr id="3" name="Obraz 3" descr="Obraz zawierający tekst, list, dokumen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list, dokument, zrzut ekranu&#10;&#10;Opis wygenerowany automatycznie"/>
                    <pic:cNvPicPr>
                      <a:picLocks noChangeAspect="1" noChangeArrowheads="1"/>
                    </pic:cNvPicPr>
                  </pic:nvPicPr>
                  <pic:blipFill>
                    <a:blip r:embed="rId17" cstate="print"/>
                    <a:srcRect/>
                    <a:stretch>
                      <a:fillRect/>
                    </a:stretch>
                  </pic:blipFill>
                  <pic:spPr bwMode="auto">
                    <a:xfrm>
                      <a:off x="0" y="0"/>
                      <a:ext cx="5760720" cy="8147685"/>
                    </a:xfrm>
                    <a:prstGeom prst="rect">
                      <a:avLst/>
                    </a:prstGeom>
                    <a:noFill/>
                    <a:ln w="9525">
                      <a:noFill/>
                      <a:miter lim="800000"/>
                      <a:headEnd/>
                      <a:tailEnd/>
                    </a:ln>
                  </pic:spPr>
                </pic:pic>
              </a:graphicData>
            </a:graphic>
          </wp:inline>
        </w:drawing>
      </w:r>
    </w:p>
    <w:p w14:paraId="26710C0D" w14:textId="77777777" w:rsidR="00275001" w:rsidRPr="00C35183" w:rsidRDefault="00275001" w:rsidP="00275001">
      <w:r w:rsidRPr="00C35183">
        <w:rPr>
          <w:noProof/>
          <w:lang w:eastAsia="pl-PL"/>
        </w:rPr>
        <w:lastRenderedPageBreak/>
        <w:drawing>
          <wp:inline distT="0" distB="0" distL="0" distR="0" wp14:anchorId="6AF52C73" wp14:editId="5AB72FF6">
            <wp:extent cx="5760720" cy="8296275"/>
            <wp:effectExtent l="0" t="0" r="0" b="0"/>
            <wp:docPr id="4" name="Obraz 6"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6" descr="Obraz zawierający tekst, list, zrzut ekranu, Czcionka&#10;&#10;Opis wygenerowany automatycznie"/>
                    <pic:cNvPicPr>
                      <a:picLocks noChangeAspect="1" noChangeArrowheads="1"/>
                    </pic:cNvPicPr>
                  </pic:nvPicPr>
                  <pic:blipFill>
                    <a:blip r:embed="rId18" cstate="print"/>
                    <a:srcRect/>
                    <a:stretch>
                      <a:fillRect/>
                    </a:stretch>
                  </pic:blipFill>
                  <pic:spPr bwMode="auto">
                    <a:xfrm>
                      <a:off x="0" y="0"/>
                      <a:ext cx="5760720" cy="8296275"/>
                    </a:xfrm>
                    <a:prstGeom prst="rect">
                      <a:avLst/>
                    </a:prstGeom>
                    <a:noFill/>
                    <a:ln w="9525">
                      <a:noFill/>
                      <a:miter lim="800000"/>
                      <a:headEnd/>
                      <a:tailEnd/>
                    </a:ln>
                  </pic:spPr>
                </pic:pic>
              </a:graphicData>
            </a:graphic>
          </wp:inline>
        </w:drawing>
      </w:r>
    </w:p>
    <w:p w14:paraId="59E82603" w14:textId="77777777" w:rsidR="00275001" w:rsidRPr="00C35183" w:rsidRDefault="00275001" w:rsidP="00275001"/>
    <w:p w14:paraId="3A073262" w14:textId="3B3B38CA" w:rsidR="00275001" w:rsidRPr="00C35183" w:rsidRDefault="00C35183" w:rsidP="00C35183">
      <w:pPr>
        <w:spacing w:before="100" w:beforeAutospacing="1" w:after="100" w:afterAutospacing="1"/>
        <w:jc w:val="center"/>
        <w:rPr>
          <w:rFonts w:ascii="Times New Roman" w:eastAsia="Times New Roman" w:hAnsi="Times New Roman" w:cs="Times New Roman"/>
          <w:szCs w:val="24"/>
          <w:lang w:eastAsia="pl-PL"/>
        </w:rPr>
      </w:pPr>
      <w:r w:rsidRPr="00C35183">
        <w:rPr>
          <w:rFonts w:ascii="Times New Roman" w:eastAsia="Times New Roman" w:hAnsi="Times New Roman" w:cs="Times New Roman"/>
          <w:noProof/>
          <w:szCs w:val="24"/>
          <w:lang w:eastAsia="pl-PL"/>
        </w:rPr>
        <w:lastRenderedPageBreak/>
        <w:drawing>
          <wp:inline distT="0" distB="0" distL="0" distR="0" wp14:anchorId="59618E8B" wp14:editId="7D6588BA">
            <wp:extent cx="5753100" cy="8143875"/>
            <wp:effectExtent l="0" t="0" r="0" b="9525"/>
            <wp:docPr id="173208664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8143875"/>
                    </a:xfrm>
                    <a:prstGeom prst="rect">
                      <a:avLst/>
                    </a:prstGeom>
                    <a:noFill/>
                    <a:ln>
                      <a:noFill/>
                    </a:ln>
                  </pic:spPr>
                </pic:pic>
              </a:graphicData>
            </a:graphic>
          </wp:inline>
        </w:drawing>
      </w:r>
    </w:p>
    <w:p w14:paraId="4124A5A7" w14:textId="77777777" w:rsidR="00275001" w:rsidRPr="00497795" w:rsidRDefault="00275001" w:rsidP="00275001">
      <w:pPr>
        <w:rPr>
          <w:highlight w:val="yellow"/>
        </w:rPr>
      </w:pPr>
    </w:p>
    <w:p w14:paraId="7DC93C3C" w14:textId="77777777" w:rsidR="00275001" w:rsidRPr="00C35183" w:rsidRDefault="00275001" w:rsidP="00275001">
      <w:pPr>
        <w:pStyle w:val="Nagwek2"/>
      </w:pPr>
      <w:bookmarkStart w:id="79" w:name="_Toc228360907"/>
      <w:r w:rsidRPr="00C35183">
        <w:lastRenderedPageBreak/>
        <w:t>Część rysunkowa</w:t>
      </w:r>
      <w:bookmarkEnd w:id="79"/>
    </w:p>
    <w:sectPr w:rsidR="00275001" w:rsidRPr="00C35183" w:rsidSect="00F07C81">
      <w:headerReference w:type="default" r:id="rId20"/>
      <w:footerReference w:type="default" r:id="rId21"/>
      <w:headerReference w:type="first" r:id="rId22"/>
      <w:pgSz w:w="11906" w:h="16838"/>
      <w:pgMar w:top="1417" w:right="1417" w:bottom="1417" w:left="1417" w:header="708" w:footer="708"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0053EC" w14:textId="77777777" w:rsidR="005E6260" w:rsidRDefault="005E6260" w:rsidP="00815C13">
      <w:r>
        <w:separator/>
      </w:r>
    </w:p>
    <w:p w14:paraId="03A03A50" w14:textId="77777777" w:rsidR="005E6260" w:rsidRDefault="005E6260" w:rsidP="00815C13"/>
  </w:endnote>
  <w:endnote w:type="continuationSeparator" w:id="0">
    <w:p w14:paraId="061E2237" w14:textId="77777777" w:rsidR="005E6260" w:rsidRDefault="005E6260" w:rsidP="00815C13">
      <w:r>
        <w:continuationSeparator/>
      </w:r>
    </w:p>
    <w:p w14:paraId="4D134A55" w14:textId="77777777" w:rsidR="005E6260" w:rsidRDefault="005E6260" w:rsidP="00815C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Cambria">
    <w:panose1 w:val="02040503050406030204"/>
    <w:charset w:val="EE"/>
    <w:family w:val="roman"/>
    <w:pitch w:val="variable"/>
    <w:sig w:usb0="E00006FF" w:usb1="420024FF" w:usb2="02000000" w:usb3="00000000" w:csb0="0000019F" w:csb1="00000000"/>
  </w:font>
  <w:font w:name="Century Gothic">
    <w:panose1 w:val="020B0502020202020204"/>
    <w:charset w:val="EE"/>
    <w:family w:val="swiss"/>
    <w:pitch w:val="variable"/>
    <w:sig w:usb0="00000287" w:usb1="00000000" w:usb2="00000000" w:usb3="00000000" w:csb0="0000009F" w:csb1="00000000"/>
  </w:font>
  <w:font w:name="Century Schoolbook">
    <w:panose1 w:val="020406040505050203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ArialMT">
    <w:altName w:val="Times New Roman"/>
    <w:panose1 w:val="00000000000000000000"/>
    <w:charset w:val="00"/>
    <w:family w:val="roman"/>
    <w:notTrueType/>
    <w:pitch w:val="default"/>
  </w:font>
  <w:font w:name="Lato">
    <w:charset w:val="00"/>
    <w:family w:val="swiss"/>
    <w:pitch w:val="variable"/>
    <w:sig w:usb0="E10002FF" w:usb1="5000ECFF" w:usb2="00000021" w:usb3="00000000" w:csb0="0000019F" w:csb1="00000000"/>
  </w:font>
  <w:font w:name="SymbolMT">
    <w:altName w:val="Cambria"/>
    <w:panose1 w:val="00000000000000000000"/>
    <w:charset w:val="00"/>
    <w:family w:val="roman"/>
    <w:notTrueType/>
    <w:pitch w:val="default"/>
  </w:font>
  <w:font w:name="Times">
    <w:altName w:val="Sylfaen"/>
    <w:panose1 w:val="02020603050405020304"/>
    <w:charset w:val="EE"/>
    <w:family w:val="roman"/>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468304"/>
      <w:docPartObj>
        <w:docPartGallery w:val="Page Numbers (Bottom of Page)"/>
        <w:docPartUnique/>
      </w:docPartObj>
    </w:sdtPr>
    <w:sdtContent>
      <w:p w14:paraId="763F5B26" w14:textId="77777777" w:rsidR="0066406D" w:rsidRPr="00B234CA" w:rsidRDefault="00AB0AD8" w:rsidP="00815C13">
        <w:pPr>
          <w:pStyle w:val="Stopka"/>
        </w:pPr>
        <w:r>
          <w:fldChar w:fldCharType="begin"/>
        </w:r>
        <w:r w:rsidR="00F2641F">
          <w:instrText>PAGE</w:instrText>
        </w:r>
        <w:r>
          <w:fldChar w:fldCharType="separate"/>
        </w:r>
        <w:r w:rsidR="00B507C8">
          <w:rPr>
            <w:noProof/>
          </w:rPr>
          <w:t>24</w:t>
        </w:r>
        <w:r>
          <w:rPr>
            <w:noProof/>
          </w:rPr>
          <w:fldChar w:fldCharType="end"/>
        </w:r>
      </w:p>
    </w:sdtContent>
  </w:sdt>
  <w:p w14:paraId="7798B7B6" w14:textId="77777777" w:rsidR="0066406D" w:rsidRDefault="0066406D" w:rsidP="00815C13">
    <w:pPr>
      <w:pStyle w:val="Stopka"/>
    </w:pPr>
  </w:p>
  <w:p w14:paraId="38CCCB83" w14:textId="77777777" w:rsidR="0066406D" w:rsidRDefault="0066406D" w:rsidP="00815C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BE04B9" w14:textId="77777777" w:rsidR="005E6260" w:rsidRDefault="005E6260" w:rsidP="00815C13">
      <w:r>
        <w:separator/>
      </w:r>
    </w:p>
    <w:p w14:paraId="6AC81056" w14:textId="77777777" w:rsidR="005E6260" w:rsidRDefault="005E6260" w:rsidP="00815C13"/>
  </w:footnote>
  <w:footnote w:type="continuationSeparator" w:id="0">
    <w:p w14:paraId="42253BE3" w14:textId="77777777" w:rsidR="005E6260" w:rsidRDefault="005E6260" w:rsidP="00815C13">
      <w:r>
        <w:continuationSeparator/>
      </w:r>
    </w:p>
    <w:p w14:paraId="297757B8" w14:textId="77777777" w:rsidR="005E6260" w:rsidRDefault="005E6260" w:rsidP="00815C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8FB60" w14:textId="32D3C1B2" w:rsidR="0066406D" w:rsidRDefault="00842E48" w:rsidP="00815C13">
    <w:pPr>
      <w:pStyle w:val="Nagwek"/>
    </w:pPr>
    <w:r>
      <w:t>P</w:t>
    </w:r>
    <w:r w:rsidR="00647702">
      <w:t xml:space="preserve">rogramu </w:t>
    </w:r>
    <w:r w:rsidR="00DE4CF5">
      <w:t>funkcjonalno-użytkow</w:t>
    </w:r>
    <w:r w:rsidR="00647702">
      <w:t>ego</w:t>
    </w:r>
    <w:r>
      <w:t xml:space="preserve"> budowli ochronnej</w:t>
    </w:r>
    <w:r w:rsidR="0066406D">
      <w:tab/>
      <w:t xml:space="preserve">| </w:t>
    </w:r>
    <w:r w:rsidR="000D3614">
      <w:rPr>
        <w:b/>
      </w:rPr>
      <w:t>OPBS Sp. z o.o.</w:t>
    </w:r>
    <w:r w:rsidR="0066406D">
      <w:t xml:space="preserve"> </w:t>
    </w:r>
  </w:p>
  <w:p w14:paraId="39007083" w14:textId="77777777" w:rsidR="0066406D" w:rsidRDefault="0066406D" w:rsidP="00815C13">
    <w:pPr>
      <w:pStyle w:val="Nagwek"/>
    </w:pPr>
  </w:p>
  <w:p w14:paraId="60E914E0" w14:textId="77777777" w:rsidR="0066406D" w:rsidRDefault="0066406D" w:rsidP="00815C1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9923" w:type="dxa"/>
      <w:tblInd w:w="-17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5"/>
      <w:gridCol w:w="6208"/>
    </w:tblGrid>
    <w:tr w:rsidR="0066406D" w:rsidRPr="00D813DC" w14:paraId="58CFD4B3" w14:textId="77777777" w:rsidTr="00963B2C">
      <w:trPr>
        <w:trHeight w:val="1408"/>
      </w:trPr>
      <w:tc>
        <w:tcPr>
          <w:tcW w:w="3715" w:type="dxa"/>
        </w:tcPr>
        <w:p w14:paraId="04EB0143" w14:textId="77777777" w:rsidR="0066406D" w:rsidRPr="00D813DC" w:rsidRDefault="0066406D" w:rsidP="00D677A1">
          <w:r w:rsidRPr="002467D4">
            <w:rPr>
              <w:noProof/>
              <w:lang w:eastAsia="pl-PL"/>
            </w:rPr>
            <w:drawing>
              <wp:anchor distT="0" distB="0" distL="114300" distR="114300" simplePos="0" relativeHeight="251658240" behindDoc="1" locked="0" layoutInCell="1" allowOverlap="1" wp14:anchorId="77A98943" wp14:editId="3E03B8EA">
                <wp:simplePos x="0" y="0"/>
                <wp:positionH relativeFrom="column">
                  <wp:posOffset>635</wp:posOffset>
                </wp:positionH>
                <wp:positionV relativeFrom="paragraph">
                  <wp:posOffset>0</wp:posOffset>
                </wp:positionV>
                <wp:extent cx="790575" cy="790575"/>
                <wp:effectExtent l="0" t="0" r="9525" b="9525"/>
                <wp:wrapThrough wrapText="bothSides">
                  <wp:wrapPolygon edited="0">
                    <wp:start x="0" y="0"/>
                    <wp:lineTo x="0" y="21340"/>
                    <wp:lineTo x="21340" y="21340"/>
                    <wp:lineTo x="21340" y="0"/>
                    <wp:lineTo x="0" y="0"/>
                  </wp:wrapPolygon>
                </wp:wrapThrough>
                <wp:docPr id="124819509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790575"/>
                        </a:xfrm>
                        <a:prstGeom prst="rect">
                          <a:avLst/>
                        </a:prstGeom>
                        <a:noFill/>
                        <a:ln>
                          <a:noFill/>
                        </a:ln>
                      </pic:spPr>
                    </pic:pic>
                  </a:graphicData>
                </a:graphic>
              </wp:anchor>
            </w:drawing>
          </w:r>
        </w:p>
      </w:tc>
      <w:tc>
        <w:tcPr>
          <w:tcW w:w="6208" w:type="dxa"/>
          <w:vAlign w:val="center"/>
        </w:tcPr>
        <w:p w14:paraId="1E6EEC40" w14:textId="77777777" w:rsidR="006D406E" w:rsidRDefault="006D406E" w:rsidP="00D677A1">
          <w:r>
            <w:t xml:space="preserve">OŚRODEK PROJEKTOWY </w:t>
          </w:r>
        </w:p>
        <w:p w14:paraId="469C17AB" w14:textId="66D1EC9B" w:rsidR="0066406D" w:rsidRPr="00D813DC" w:rsidRDefault="006D406E" w:rsidP="00D677A1">
          <w:r>
            <w:t>BUDOWNICTWA SPECJALNEGO</w:t>
          </w:r>
          <w:r w:rsidR="0066406D">
            <w:t xml:space="preserve"> SP Z O.O. </w:t>
          </w:r>
        </w:p>
        <w:p w14:paraId="6D44DB07" w14:textId="77777777" w:rsidR="0066406D" w:rsidRPr="00E5254B" w:rsidRDefault="0066406D" w:rsidP="00D677A1">
          <w:pPr>
            <w:rPr>
              <w:lang w:val="en-GB"/>
            </w:rPr>
          </w:pPr>
          <w:r>
            <w:rPr>
              <w:lang w:val="en-GB"/>
            </w:rPr>
            <w:t xml:space="preserve">NIP: </w:t>
          </w:r>
          <w:r w:rsidRPr="007D22BE">
            <w:rPr>
              <w:lang w:val="en-GB"/>
            </w:rPr>
            <w:t xml:space="preserve">130287592 </w:t>
          </w:r>
          <w:r w:rsidRPr="00162B6F">
            <w:rPr>
              <w:lang w:val="en-GB"/>
            </w:rPr>
            <w:t xml:space="preserve">| KRS 0001048810  </w:t>
          </w:r>
        </w:p>
        <w:p w14:paraId="05938891" w14:textId="77777777" w:rsidR="0066406D" w:rsidRDefault="0066406D" w:rsidP="00D677A1">
          <w:r w:rsidRPr="00E5254B">
            <w:rPr>
              <w:shd w:val="clear" w:color="auto" w:fill="FFFFFF"/>
              <w:lang w:val="en-GB"/>
            </w:rPr>
            <w:t>kontakt@</w:t>
          </w:r>
          <w:r>
            <w:rPr>
              <w:shd w:val="clear" w:color="auto" w:fill="FFFFFF"/>
              <w:lang w:val="en-GB"/>
            </w:rPr>
            <w:t>schronienia.com</w:t>
          </w:r>
          <w:r w:rsidRPr="00E5254B">
            <w:rPr>
              <w:shd w:val="clear" w:color="auto" w:fill="FFFFFF"/>
              <w:lang w:val="en-GB"/>
            </w:rPr>
            <w:t xml:space="preserve"> | </w:t>
          </w:r>
          <w:r w:rsidRPr="00E5254B">
            <w:rPr>
              <w:lang w:val="en-GB"/>
            </w:rPr>
            <w:t xml:space="preserve">tel.  </w:t>
          </w:r>
          <w:r w:rsidRPr="00D813DC">
            <w:t>+48</w:t>
          </w:r>
          <w:r>
            <w:t> 502 216 727</w:t>
          </w:r>
        </w:p>
        <w:p w14:paraId="07EAE13F" w14:textId="77777777" w:rsidR="0066406D" w:rsidRPr="00D813DC" w:rsidRDefault="0066406D" w:rsidP="00D677A1">
          <w:r>
            <w:t>ul. Mokra 1J, 32-087 Bibice</w:t>
          </w:r>
        </w:p>
      </w:tc>
    </w:tr>
  </w:tbl>
  <w:p w14:paraId="381FB450" w14:textId="77777777" w:rsidR="0066406D" w:rsidRDefault="0066406D" w:rsidP="00815C1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41BF4"/>
    <w:multiLevelType w:val="multilevel"/>
    <w:tmpl w:val="C494D4B2"/>
    <w:lvl w:ilvl="0">
      <w:start w:val="1"/>
      <w:numFmt w:val="decimal"/>
      <w:lvlText w:val="%1."/>
      <w:lvlJc w:val="left"/>
      <w:pPr>
        <w:ind w:left="360" w:hanging="360"/>
      </w:pPr>
      <w:rPr>
        <w:rFonts w:hint="default"/>
      </w:rPr>
    </w:lvl>
    <w:lvl w:ilvl="1">
      <w:start w:val="1"/>
      <w:numFmt w:val="decimal"/>
      <w:pStyle w:val="Nagwek2"/>
      <w:lvlText w:val="%1.%2."/>
      <w:lvlJc w:val="left"/>
      <w:pPr>
        <w:ind w:left="567" w:hanging="567"/>
      </w:pPr>
      <w:rPr>
        <w:rFonts w:cs="Times New Roman" w:hint="default"/>
      </w:rPr>
    </w:lvl>
    <w:lvl w:ilvl="2">
      <w:start w:val="1"/>
      <w:numFmt w:val="decimal"/>
      <w:pStyle w:val="Nagwek3"/>
      <w:lvlText w:val="%1.%2.%3."/>
      <w:lvlJc w:val="left"/>
      <w:pPr>
        <w:ind w:left="50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6A06B5A"/>
    <w:multiLevelType w:val="hybridMultilevel"/>
    <w:tmpl w:val="FB5A6338"/>
    <w:lvl w:ilvl="0" w:tplc="0415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A201A7F"/>
    <w:multiLevelType w:val="hybridMultilevel"/>
    <w:tmpl w:val="8BF82F66"/>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15:restartNumberingAfterBreak="0">
    <w:nsid w:val="0C6705A9"/>
    <w:multiLevelType w:val="multilevel"/>
    <w:tmpl w:val="8752F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C01504"/>
    <w:multiLevelType w:val="hybridMultilevel"/>
    <w:tmpl w:val="F0F21D2E"/>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11F22E51"/>
    <w:multiLevelType w:val="hybridMultilevel"/>
    <w:tmpl w:val="9C504CD2"/>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19243EAC"/>
    <w:multiLevelType w:val="hybridMultilevel"/>
    <w:tmpl w:val="05B42A94"/>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1D916C7F"/>
    <w:multiLevelType w:val="hybridMultilevel"/>
    <w:tmpl w:val="CD4A1036"/>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E7F34B7"/>
    <w:multiLevelType w:val="hybridMultilevel"/>
    <w:tmpl w:val="E8D28284"/>
    <w:lvl w:ilvl="0" w:tplc="04150005">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2137719A"/>
    <w:multiLevelType w:val="hybridMultilevel"/>
    <w:tmpl w:val="8C0298F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E5823E2"/>
    <w:multiLevelType w:val="multilevel"/>
    <w:tmpl w:val="C066B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6064C5"/>
    <w:multiLevelType w:val="hybridMultilevel"/>
    <w:tmpl w:val="2BD4EB06"/>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F561890"/>
    <w:multiLevelType w:val="hybridMultilevel"/>
    <w:tmpl w:val="E984050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FD21EE0"/>
    <w:multiLevelType w:val="hybridMultilevel"/>
    <w:tmpl w:val="54ACE12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0802B78"/>
    <w:multiLevelType w:val="hybridMultilevel"/>
    <w:tmpl w:val="0F9C2D4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63D4599"/>
    <w:multiLevelType w:val="hybridMultilevel"/>
    <w:tmpl w:val="A0A4244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6991D55"/>
    <w:multiLevelType w:val="multilevel"/>
    <w:tmpl w:val="F5F20B48"/>
    <w:lvl w:ilvl="0">
      <w:start w:val="7"/>
      <w:numFmt w:val="decimal"/>
      <w:pStyle w:val="Nagwek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476D672F"/>
    <w:multiLevelType w:val="hybridMultilevel"/>
    <w:tmpl w:val="1526A75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95B7A04"/>
    <w:multiLevelType w:val="hybridMultilevel"/>
    <w:tmpl w:val="8E8AE8D0"/>
    <w:lvl w:ilvl="0" w:tplc="19CCF842">
      <w:start w:val="1"/>
      <w:numFmt w:val="bullet"/>
      <w:pStyle w:val="BRIX-punktor"/>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CF76FF1"/>
    <w:multiLevelType w:val="hybridMultilevel"/>
    <w:tmpl w:val="A420E23E"/>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507D107D"/>
    <w:multiLevelType w:val="hybridMultilevel"/>
    <w:tmpl w:val="92C64B5A"/>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508C5C96"/>
    <w:multiLevelType w:val="hybridMultilevel"/>
    <w:tmpl w:val="76B802EC"/>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3471A06"/>
    <w:multiLevelType w:val="hybridMultilevel"/>
    <w:tmpl w:val="17CC604C"/>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3C86B98"/>
    <w:multiLevelType w:val="hybridMultilevel"/>
    <w:tmpl w:val="F950FD4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47542BF"/>
    <w:multiLevelType w:val="multilevel"/>
    <w:tmpl w:val="7098E116"/>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8F75460"/>
    <w:multiLevelType w:val="hybridMultilevel"/>
    <w:tmpl w:val="90EE9718"/>
    <w:lvl w:ilvl="0" w:tplc="FFFFFFFF">
      <w:start w:val="1"/>
      <w:numFmt w:val="bullet"/>
      <w:lvlText w:val=""/>
      <w:lvlJc w:val="left"/>
      <w:pPr>
        <w:ind w:left="720" w:hanging="360"/>
      </w:pPr>
      <w:rPr>
        <w:rFonts w:ascii="Wingdings" w:hAnsi="Wingdings" w:hint="default"/>
      </w:rPr>
    </w:lvl>
    <w:lvl w:ilvl="1" w:tplc="0415000B">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FF926FB"/>
    <w:multiLevelType w:val="hybridMultilevel"/>
    <w:tmpl w:val="7DBE41CA"/>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A550CEE"/>
    <w:multiLevelType w:val="multilevel"/>
    <w:tmpl w:val="C750D5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785" w:hanging="705"/>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C0E3169"/>
    <w:multiLevelType w:val="hybridMultilevel"/>
    <w:tmpl w:val="9A4E130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71300429"/>
    <w:multiLevelType w:val="hybridMultilevel"/>
    <w:tmpl w:val="A46424BC"/>
    <w:lvl w:ilvl="0" w:tplc="04150005">
      <w:start w:val="1"/>
      <w:numFmt w:val="bullet"/>
      <w:lvlText w:val=""/>
      <w:lvlJc w:val="left"/>
      <w:pPr>
        <w:ind w:left="360" w:hanging="360"/>
      </w:pPr>
      <w:rPr>
        <w:rFonts w:ascii="Wingdings" w:hAnsi="Wingding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15:restartNumberingAfterBreak="0">
    <w:nsid w:val="71FF0894"/>
    <w:multiLevelType w:val="hybridMultilevel"/>
    <w:tmpl w:val="ACEA040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31156765">
    <w:abstractNumId w:val="16"/>
  </w:num>
  <w:num w:numId="2" w16cid:durableId="287929178">
    <w:abstractNumId w:val="0"/>
  </w:num>
  <w:num w:numId="3" w16cid:durableId="171844585">
    <w:abstractNumId w:val="0"/>
  </w:num>
  <w:num w:numId="4" w16cid:durableId="972365118">
    <w:abstractNumId w:val="18"/>
  </w:num>
  <w:num w:numId="5" w16cid:durableId="1579174694">
    <w:abstractNumId w:val="13"/>
  </w:num>
  <w:num w:numId="6" w16cid:durableId="1969621536">
    <w:abstractNumId w:val="27"/>
  </w:num>
  <w:num w:numId="7" w16cid:durableId="740833032">
    <w:abstractNumId w:val="3"/>
  </w:num>
  <w:num w:numId="8" w16cid:durableId="472722141">
    <w:abstractNumId w:val="8"/>
  </w:num>
  <w:num w:numId="9" w16cid:durableId="1237085367">
    <w:abstractNumId w:val="2"/>
  </w:num>
  <w:num w:numId="10" w16cid:durableId="822548973">
    <w:abstractNumId w:val="26"/>
  </w:num>
  <w:num w:numId="11" w16cid:durableId="2083525022">
    <w:abstractNumId w:val="22"/>
  </w:num>
  <w:num w:numId="12" w16cid:durableId="1962416787">
    <w:abstractNumId w:val="10"/>
  </w:num>
  <w:num w:numId="13" w16cid:durableId="243734084">
    <w:abstractNumId w:val="7"/>
  </w:num>
  <w:num w:numId="14" w16cid:durableId="1090586915">
    <w:abstractNumId w:val="14"/>
  </w:num>
  <w:num w:numId="15" w16cid:durableId="1845821587">
    <w:abstractNumId w:val="24"/>
  </w:num>
  <w:num w:numId="16" w16cid:durableId="813791472">
    <w:abstractNumId w:val="1"/>
  </w:num>
  <w:num w:numId="17" w16cid:durableId="755713882">
    <w:abstractNumId w:val="5"/>
  </w:num>
  <w:num w:numId="18" w16cid:durableId="474104615">
    <w:abstractNumId w:val="29"/>
  </w:num>
  <w:num w:numId="19" w16cid:durableId="2091922280">
    <w:abstractNumId w:val="20"/>
  </w:num>
  <w:num w:numId="20" w16cid:durableId="1585645380">
    <w:abstractNumId w:val="9"/>
  </w:num>
  <w:num w:numId="21" w16cid:durableId="1879781638">
    <w:abstractNumId w:val="30"/>
  </w:num>
  <w:num w:numId="22" w16cid:durableId="1885678359">
    <w:abstractNumId w:val="12"/>
  </w:num>
  <w:num w:numId="23" w16cid:durableId="1580094828">
    <w:abstractNumId w:val="23"/>
  </w:num>
  <w:num w:numId="24" w16cid:durableId="2088726894">
    <w:abstractNumId w:val="21"/>
  </w:num>
  <w:num w:numId="25" w16cid:durableId="1771315164">
    <w:abstractNumId w:val="25"/>
  </w:num>
  <w:num w:numId="26" w16cid:durableId="1151099170">
    <w:abstractNumId w:val="19"/>
  </w:num>
  <w:num w:numId="27" w16cid:durableId="197932732">
    <w:abstractNumId w:val="4"/>
  </w:num>
  <w:num w:numId="28" w16cid:durableId="209264895">
    <w:abstractNumId w:val="6"/>
  </w:num>
  <w:num w:numId="29" w16cid:durableId="39403916">
    <w:abstractNumId w:val="11"/>
  </w:num>
  <w:num w:numId="30" w16cid:durableId="1333949832">
    <w:abstractNumId w:val="28"/>
  </w:num>
  <w:num w:numId="31" w16cid:durableId="568656650">
    <w:abstractNumId w:val="15"/>
  </w:num>
  <w:num w:numId="32" w16cid:durableId="517891624">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A1A"/>
    <w:rsid w:val="000014A5"/>
    <w:rsid w:val="00002470"/>
    <w:rsid w:val="00002BC1"/>
    <w:rsid w:val="00003144"/>
    <w:rsid w:val="00004DA2"/>
    <w:rsid w:val="00005067"/>
    <w:rsid w:val="00005EE0"/>
    <w:rsid w:val="00010A3B"/>
    <w:rsid w:val="00014B32"/>
    <w:rsid w:val="000177F1"/>
    <w:rsid w:val="000234D8"/>
    <w:rsid w:val="00024C01"/>
    <w:rsid w:val="00024E14"/>
    <w:rsid w:val="000257D1"/>
    <w:rsid w:val="00025A1A"/>
    <w:rsid w:val="000262AE"/>
    <w:rsid w:val="00026A2F"/>
    <w:rsid w:val="00027DAF"/>
    <w:rsid w:val="00031439"/>
    <w:rsid w:val="00031505"/>
    <w:rsid w:val="00033124"/>
    <w:rsid w:val="0003453D"/>
    <w:rsid w:val="00040C84"/>
    <w:rsid w:val="000431F6"/>
    <w:rsid w:val="00045ED7"/>
    <w:rsid w:val="000464D9"/>
    <w:rsid w:val="00047E3F"/>
    <w:rsid w:val="000508A8"/>
    <w:rsid w:val="000513DC"/>
    <w:rsid w:val="00052FB5"/>
    <w:rsid w:val="00053DCC"/>
    <w:rsid w:val="0005420C"/>
    <w:rsid w:val="0005586D"/>
    <w:rsid w:val="00060DF1"/>
    <w:rsid w:val="0006530A"/>
    <w:rsid w:val="000670FA"/>
    <w:rsid w:val="0006727E"/>
    <w:rsid w:val="00070D52"/>
    <w:rsid w:val="00072540"/>
    <w:rsid w:val="00073A89"/>
    <w:rsid w:val="00074B2A"/>
    <w:rsid w:val="00074EF4"/>
    <w:rsid w:val="000758D3"/>
    <w:rsid w:val="00075A79"/>
    <w:rsid w:val="000766E2"/>
    <w:rsid w:val="00077639"/>
    <w:rsid w:val="00077968"/>
    <w:rsid w:val="00082D8E"/>
    <w:rsid w:val="000844FB"/>
    <w:rsid w:val="000849C6"/>
    <w:rsid w:val="00084BB0"/>
    <w:rsid w:val="0008610E"/>
    <w:rsid w:val="000872C8"/>
    <w:rsid w:val="00087891"/>
    <w:rsid w:val="000903BF"/>
    <w:rsid w:val="00091DF6"/>
    <w:rsid w:val="00092C35"/>
    <w:rsid w:val="000935A9"/>
    <w:rsid w:val="000960E4"/>
    <w:rsid w:val="000971FF"/>
    <w:rsid w:val="00097977"/>
    <w:rsid w:val="00097F61"/>
    <w:rsid w:val="000A00C7"/>
    <w:rsid w:val="000A0601"/>
    <w:rsid w:val="000A0706"/>
    <w:rsid w:val="000A3E2A"/>
    <w:rsid w:val="000A439F"/>
    <w:rsid w:val="000A456F"/>
    <w:rsid w:val="000A4A9F"/>
    <w:rsid w:val="000A4D2D"/>
    <w:rsid w:val="000A4D7B"/>
    <w:rsid w:val="000A5EA4"/>
    <w:rsid w:val="000A6E60"/>
    <w:rsid w:val="000A6FE2"/>
    <w:rsid w:val="000A73F4"/>
    <w:rsid w:val="000B01E1"/>
    <w:rsid w:val="000B12A7"/>
    <w:rsid w:val="000B3468"/>
    <w:rsid w:val="000B520E"/>
    <w:rsid w:val="000B5352"/>
    <w:rsid w:val="000C0EEE"/>
    <w:rsid w:val="000C0FCB"/>
    <w:rsid w:val="000C1ABE"/>
    <w:rsid w:val="000C40E6"/>
    <w:rsid w:val="000C4A25"/>
    <w:rsid w:val="000C6E41"/>
    <w:rsid w:val="000D0894"/>
    <w:rsid w:val="000D2151"/>
    <w:rsid w:val="000D3614"/>
    <w:rsid w:val="000D3E45"/>
    <w:rsid w:val="000D7E40"/>
    <w:rsid w:val="000E1A3D"/>
    <w:rsid w:val="000E1D6D"/>
    <w:rsid w:val="000E2C09"/>
    <w:rsid w:val="000E3E22"/>
    <w:rsid w:val="000E4367"/>
    <w:rsid w:val="000E453A"/>
    <w:rsid w:val="000E4748"/>
    <w:rsid w:val="000E4B8C"/>
    <w:rsid w:val="000E6349"/>
    <w:rsid w:val="000E752A"/>
    <w:rsid w:val="000F2880"/>
    <w:rsid w:val="00105439"/>
    <w:rsid w:val="00107DD6"/>
    <w:rsid w:val="00112B63"/>
    <w:rsid w:val="00116F2E"/>
    <w:rsid w:val="00117A6C"/>
    <w:rsid w:val="00120D52"/>
    <w:rsid w:val="00123176"/>
    <w:rsid w:val="00126255"/>
    <w:rsid w:val="00126360"/>
    <w:rsid w:val="00126C8D"/>
    <w:rsid w:val="001274EE"/>
    <w:rsid w:val="001322B9"/>
    <w:rsid w:val="00132342"/>
    <w:rsid w:val="001329AA"/>
    <w:rsid w:val="00133190"/>
    <w:rsid w:val="0013408F"/>
    <w:rsid w:val="001343DF"/>
    <w:rsid w:val="00134EF4"/>
    <w:rsid w:val="0013572D"/>
    <w:rsid w:val="001374E9"/>
    <w:rsid w:val="0014083A"/>
    <w:rsid w:val="00140A79"/>
    <w:rsid w:val="0014140C"/>
    <w:rsid w:val="00144BD1"/>
    <w:rsid w:val="0014546D"/>
    <w:rsid w:val="00145520"/>
    <w:rsid w:val="00146797"/>
    <w:rsid w:val="00153E98"/>
    <w:rsid w:val="00154C31"/>
    <w:rsid w:val="0016226D"/>
    <w:rsid w:val="0016232B"/>
    <w:rsid w:val="00162B6F"/>
    <w:rsid w:val="0016380B"/>
    <w:rsid w:val="0016398B"/>
    <w:rsid w:val="00163DB1"/>
    <w:rsid w:val="001670B6"/>
    <w:rsid w:val="00167C66"/>
    <w:rsid w:val="00167F2F"/>
    <w:rsid w:val="00171998"/>
    <w:rsid w:val="00172B63"/>
    <w:rsid w:val="001736AA"/>
    <w:rsid w:val="00177B96"/>
    <w:rsid w:val="001838BE"/>
    <w:rsid w:val="00183D87"/>
    <w:rsid w:val="00184A5B"/>
    <w:rsid w:val="00185E2C"/>
    <w:rsid w:val="0019069D"/>
    <w:rsid w:val="00190AB8"/>
    <w:rsid w:val="00193F0D"/>
    <w:rsid w:val="001945AA"/>
    <w:rsid w:val="00194EB7"/>
    <w:rsid w:val="0019551C"/>
    <w:rsid w:val="00197F52"/>
    <w:rsid w:val="001A0A75"/>
    <w:rsid w:val="001A1E1F"/>
    <w:rsid w:val="001A293E"/>
    <w:rsid w:val="001A3159"/>
    <w:rsid w:val="001A6023"/>
    <w:rsid w:val="001B1200"/>
    <w:rsid w:val="001B3B3F"/>
    <w:rsid w:val="001B5468"/>
    <w:rsid w:val="001B6E30"/>
    <w:rsid w:val="001B7B4A"/>
    <w:rsid w:val="001B7EF2"/>
    <w:rsid w:val="001C1062"/>
    <w:rsid w:val="001C2F44"/>
    <w:rsid w:val="001C505F"/>
    <w:rsid w:val="001C5693"/>
    <w:rsid w:val="001D4B45"/>
    <w:rsid w:val="001D505E"/>
    <w:rsid w:val="001D6DD7"/>
    <w:rsid w:val="001D7012"/>
    <w:rsid w:val="001E1BDF"/>
    <w:rsid w:val="001E6B03"/>
    <w:rsid w:val="001E7BCE"/>
    <w:rsid w:val="001F163B"/>
    <w:rsid w:val="001F17E4"/>
    <w:rsid w:val="001F1D52"/>
    <w:rsid w:val="001F1EA3"/>
    <w:rsid w:val="001F3EBA"/>
    <w:rsid w:val="001F402C"/>
    <w:rsid w:val="001F717E"/>
    <w:rsid w:val="00201010"/>
    <w:rsid w:val="00201ECC"/>
    <w:rsid w:val="0020478A"/>
    <w:rsid w:val="002057E5"/>
    <w:rsid w:val="0021407E"/>
    <w:rsid w:val="00217F84"/>
    <w:rsid w:val="00223B06"/>
    <w:rsid w:val="00224035"/>
    <w:rsid w:val="0022403B"/>
    <w:rsid w:val="002251EF"/>
    <w:rsid w:val="00226809"/>
    <w:rsid w:val="00226E98"/>
    <w:rsid w:val="0023078F"/>
    <w:rsid w:val="00231202"/>
    <w:rsid w:val="00232428"/>
    <w:rsid w:val="00232B3C"/>
    <w:rsid w:val="00233D3B"/>
    <w:rsid w:val="0023446C"/>
    <w:rsid w:val="002359EC"/>
    <w:rsid w:val="00236A4F"/>
    <w:rsid w:val="00241529"/>
    <w:rsid w:val="0024254A"/>
    <w:rsid w:val="00243A03"/>
    <w:rsid w:val="0024632F"/>
    <w:rsid w:val="002467D4"/>
    <w:rsid w:val="002478C6"/>
    <w:rsid w:val="0025232F"/>
    <w:rsid w:val="00253F52"/>
    <w:rsid w:val="00260844"/>
    <w:rsid w:val="002609A7"/>
    <w:rsid w:val="00260F17"/>
    <w:rsid w:val="00261158"/>
    <w:rsid w:val="0026176B"/>
    <w:rsid w:val="0026315E"/>
    <w:rsid w:val="002661EB"/>
    <w:rsid w:val="002668E6"/>
    <w:rsid w:val="00266938"/>
    <w:rsid w:val="002673E4"/>
    <w:rsid w:val="00267EFB"/>
    <w:rsid w:val="00275001"/>
    <w:rsid w:val="002763CC"/>
    <w:rsid w:val="00276BE6"/>
    <w:rsid w:val="002807E8"/>
    <w:rsid w:val="0028093A"/>
    <w:rsid w:val="00280C48"/>
    <w:rsid w:val="002844A0"/>
    <w:rsid w:val="00285696"/>
    <w:rsid w:val="00286BD3"/>
    <w:rsid w:val="00287DC3"/>
    <w:rsid w:val="00287EBA"/>
    <w:rsid w:val="00291318"/>
    <w:rsid w:val="00291F0E"/>
    <w:rsid w:val="00292EEC"/>
    <w:rsid w:val="002931BC"/>
    <w:rsid w:val="002936EC"/>
    <w:rsid w:val="00294DD6"/>
    <w:rsid w:val="0029603C"/>
    <w:rsid w:val="002967DC"/>
    <w:rsid w:val="00296C69"/>
    <w:rsid w:val="00296F47"/>
    <w:rsid w:val="002A0B1A"/>
    <w:rsid w:val="002A0C91"/>
    <w:rsid w:val="002A15AE"/>
    <w:rsid w:val="002A1901"/>
    <w:rsid w:val="002A31F6"/>
    <w:rsid w:val="002A3C76"/>
    <w:rsid w:val="002A3FDE"/>
    <w:rsid w:val="002A506F"/>
    <w:rsid w:val="002A60C8"/>
    <w:rsid w:val="002A6687"/>
    <w:rsid w:val="002B2CE6"/>
    <w:rsid w:val="002B31CF"/>
    <w:rsid w:val="002B42AE"/>
    <w:rsid w:val="002B6D43"/>
    <w:rsid w:val="002C1641"/>
    <w:rsid w:val="002C2513"/>
    <w:rsid w:val="002C3925"/>
    <w:rsid w:val="002C54B7"/>
    <w:rsid w:val="002C595D"/>
    <w:rsid w:val="002C6F97"/>
    <w:rsid w:val="002C7615"/>
    <w:rsid w:val="002D0434"/>
    <w:rsid w:val="002D14EC"/>
    <w:rsid w:val="002D1DF5"/>
    <w:rsid w:val="002D2024"/>
    <w:rsid w:val="002D2F55"/>
    <w:rsid w:val="002D47D9"/>
    <w:rsid w:val="002D7400"/>
    <w:rsid w:val="002E29FC"/>
    <w:rsid w:val="002E3531"/>
    <w:rsid w:val="002E662B"/>
    <w:rsid w:val="002F153A"/>
    <w:rsid w:val="002F1E1B"/>
    <w:rsid w:val="002F421D"/>
    <w:rsid w:val="002F43BB"/>
    <w:rsid w:val="002F6970"/>
    <w:rsid w:val="00302751"/>
    <w:rsid w:val="003056E5"/>
    <w:rsid w:val="0030735D"/>
    <w:rsid w:val="0031135D"/>
    <w:rsid w:val="003116F1"/>
    <w:rsid w:val="00314DAE"/>
    <w:rsid w:val="00316959"/>
    <w:rsid w:val="003216B7"/>
    <w:rsid w:val="00322DDD"/>
    <w:rsid w:val="0032574D"/>
    <w:rsid w:val="003259AC"/>
    <w:rsid w:val="00325A9B"/>
    <w:rsid w:val="00330196"/>
    <w:rsid w:val="00330613"/>
    <w:rsid w:val="00333706"/>
    <w:rsid w:val="0033719C"/>
    <w:rsid w:val="00337924"/>
    <w:rsid w:val="00337C2F"/>
    <w:rsid w:val="00343958"/>
    <w:rsid w:val="00343981"/>
    <w:rsid w:val="00343D4C"/>
    <w:rsid w:val="00343D86"/>
    <w:rsid w:val="00344491"/>
    <w:rsid w:val="00345E35"/>
    <w:rsid w:val="003463AF"/>
    <w:rsid w:val="003471AC"/>
    <w:rsid w:val="003479D1"/>
    <w:rsid w:val="003502C6"/>
    <w:rsid w:val="003523B4"/>
    <w:rsid w:val="00354B77"/>
    <w:rsid w:val="00354B8F"/>
    <w:rsid w:val="00355F24"/>
    <w:rsid w:val="00356C5E"/>
    <w:rsid w:val="00356C73"/>
    <w:rsid w:val="003577F4"/>
    <w:rsid w:val="00357AE1"/>
    <w:rsid w:val="00357C34"/>
    <w:rsid w:val="00360719"/>
    <w:rsid w:val="00361430"/>
    <w:rsid w:val="00362446"/>
    <w:rsid w:val="003706E5"/>
    <w:rsid w:val="003709CB"/>
    <w:rsid w:val="003721C6"/>
    <w:rsid w:val="00373386"/>
    <w:rsid w:val="003737C2"/>
    <w:rsid w:val="00373ECB"/>
    <w:rsid w:val="003769F0"/>
    <w:rsid w:val="003815CD"/>
    <w:rsid w:val="00382AF0"/>
    <w:rsid w:val="00383C9C"/>
    <w:rsid w:val="00384FC9"/>
    <w:rsid w:val="0038616B"/>
    <w:rsid w:val="0038619B"/>
    <w:rsid w:val="00386262"/>
    <w:rsid w:val="00393106"/>
    <w:rsid w:val="00393435"/>
    <w:rsid w:val="00397AD2"/>
    <w:rsid w:val="003A0D5E"/>
    <w:rsid w:val="003A109F"/>
    <w:rsid w:val="003A2451"/>
    <w:rsid w:val="003A34B1"/>
    <w:rsid w:val="003A434E"/>
    <w:rsid w:val="003A59E3"/>
    <w:rsid w:val="003A644C"/>
    <w:rsid w:val="003A750A"/>
    <w:rsid w:val="003B0625"/>
    <w:rsid w:val="003B1400"/>
    <w:rsid w:val="003B37CA"/>
    <w:rsid w:val="003B3C17"/>
    <w:rsid w:val="003B4791"/>
    <w:rsid w:val="003B4BE4"/>
    <w:rsid w:val="003C063F"/>
    <w:rsid w:val="003C0BB2"/>
    <w:rsid w:val="003C1C27"/>
    <w:rsid w:val="003C4F1C"/>
    <w:rsid w:val="003D09D1"/>
    <w:rsid w:val="003D4836"/>
    <w:rsid w:val="003D495A"/>
    <w:rsid w:val="003D53B2"/>
    <w:rsid w:val="003D7E42"/>
    <w:rsid w:val="003E16E9"/>
    <w:rsid w:val="003E221E"/>
    <w:rsid w:val="003E4185"/>
    <w:rsid w:val="003E4E9A"/>
    <w:rsid w:val="003E57DE"/>
    <w:rsid w:val="003E641E"/>
    <w:rsid w:val="003E70FE"/>
    <w:rsid w:val="003F2E6D"/>
    <w:rsid w:val="003F3694"/>
    <w:rsid w:val="003F3E7A"/>
    <w:rsid w:val="003F6281"/>
    <w:rsid w:val="003F7291"/>
    <w:rsid w:val="00400BCF"/>
    <w:rsid w:val="00400CBA"/>
    <w:rsid w:val="00401024"/>
    <w:rsid w:val="00401E73"/>
    <w:rsid w:val="00402F7A"/>
    <w:rsid w:val="0040306A"/>
    <w:rsid w:val="0040413C"/>
    <w:rsid w:val="0040776E"/>
    <w:rsid w:val="00407992"/>
    <w:rsid w:val="004122D5"/>
    <w:rsid w:val="00412818"/>
    <w:rsid w:val="004145B1"/>
    <w:rsid w:val="004155B6"/>
    <w:rsid w:val="00424295"/>
    <w:rsid w:val="0042602A"/>
    <w:rsid w:val="00426E61"/>
    <w:rsid w:val="0042769B"/>
    <w:rsid w:val="00427F60"/>
    <w:rsid w:val="00431D3C"/>
    <w:rsid w:val="004334E1"/>
    <w:rsid w:val="00434AB1"/>
    <w:rsid w:val="00437A00"/>
    <w:rsid w:val="00440EFF"/>
    <w:rsid w:val="00440FCF"/>
    <w:rsid w:val="00440FE8"/>
    <w:rsid w:val="0044157D"/>
    <w:rsid w:val="00442365"/>
    <w:rsid w:val="00443A65"/>
    <w:rsid w:val="004444DE"/>
    <w:rsid w:val="004444F2"/>
    <w:rsid w:val="0044455A"/>
    <w:rsid w:val="00445B00"/>
    <w:rsid w:val="004478BD"/>
    <w:rsid w:val="0045012B"/>
    <w:rsid w:val="004516AB"/>
    <w:rsid w:val="0045321B"/>
    <w:rsid w:val="004549E9"/>
    <w:rsid w:val="00456F14"/>
    <w:rsid w:val="004571A0"/>
    <w:rsid w:val="004609AB"/>
    <w:rsid w:val="00460E99"/>
    <w:rsid w:val="00461138"/>
    <w:rsid w:val="00462364"/>
    <w:rsid w:val="0046267D"/>
    <w:rsid w:val="0046437B"/>
    <w:rsid w:val="0046543C"/>
    <w:rsid w:val="0046705E"/>
    <w:rsid w:val="0047083C"/>
    <w:rsid w:val="00472B9A"/>
    <w:rsid w:val="00472C84"/>
    <w:rsid w:val="00474FFB"/>
    <w:rsid w:val="00475253"/>
    <w:rsid w:val="0047728D"/>
    <w:rsid w:val="00477FF2"/>
    <w:rsid w:val="004816D4"/>
    <w:rsid w:val="0048199E"/>
    <w:rsid w:val="004854E1"/>
    <w:rsid w:val="00486D15"/>
    <w:rsid w:val="00487454"/>
    <w:rsid w:val="00492C3B"/>
    <w:rsid w:val="00494F46"/>
    <w:rsid w:val="00497795"/>
    <w:rsid w:val="004A24A2"/>
    <w:rsid w:val="004A2E0C"/>
    <w:rsid w:val="004A4040"/>
    <w:rsid w:val="004A4DDE"/>
    <w:rsid w:val="004A5125"/>
    <w:rsid w:val="004A5539"/>
    <w:rsid w:val="004A6BBE"/>
    <w:rsid w:val="004A6BC9"/>
    <w:rsid w:val="004B195F"/>
    <w:rsid w:val="004B1E62"/>
    <w:rsid w:val="004B34B3"/>
    <w:rsid w:val="004B481A"/>
    <w:rsid w:val="004B4B7C"/>
    <w:rsid w:val="004B5842"/>
    <w:rsid w:val="004B68A6"/>
    <w:rsid w:val="004B7412"/>
    <w:rsid w:val="004B7673"/>
    <w:rsid w:val="004B7A80"/>
    <w:rsid w:val="004C0744"/>
    <w:rsid w:val="004C0C6B"/>
    <w:rsid w:val="004C6CF7"/>
    <w:rsid w:val="004C7100"/>
    <w:rsid w:val="004C7677"/>
    <w:rsid w:val="004C76FD"/>
    <w:rsid w:val="004D04A2"/>
    <w:rsid w:val="004D1B3B"/>
    <w:rsid w:val="004D1C3A"/>
    <w:rsid w:val="004D2055"/>
    <w:rsid w:val="004D2743"/>
    <w:rsid w:val="004D2862"/>
    <w:rsid w:val="004D3908"/>
    <w:rsid w:val="004D4D83"/>
    <w:rsid w:val="004D611D"/>
    <w:rsid w:val="004D6ED6"/>
    <w:rsid w:val="004E1520"/>
    <w:rsid w:val="004E3006"/>
    <w:rsid w:val="004E3C78"/>
    <w:rsid w:val="004E65B1"/>
    <w:rsid w:val="004F0C5E"/>
    <w:rsid w:val="004F1009"/>
    <w:rsid w:val="004F1842"/>
    <w:rsid w:val="004F21F8"/>
    <w:rsid w:val="004F2684"/>
    <w:rsid w:val="004F2F37"/>
    <w:rsid w:val="004F5C69"/>
    <w:rsid w:val="00500C3F"/>
    <w:rsid w:val="005025EA"/>
    <w:rsid w:val="005031C5"/>
    <w:rsid w:val="00503F9C"/>
    <w:rsid w:val="005044BB"/>
    <w:rsid w:val="00504B85"/>
    <w:rsid w:val="005050D1"/>
    <w:rsid w:val="0050532C"/>
    <w:rsid w:val="00506643"/>
    <w:rsid w:val="00510A7F"/>
    <w:rsid w:val="0051160B"/>
    <w:rsid w:val="005125F2"/>
    <w:rsid w:val="00512DA9"/>
    <w:rsid w:val="005136D8"/>
    <w:rsid w:val="00513A7D"/>
    <w:rsid w:val="005142F4"/>
    <w:rsid w:val="00517BC6"/>
    <w:rsid w:val="00520012"/>
    <w:rsid w:val="0052086C"/>
    <w:rsid w:val="005215C1"/>
    <w:rsid w:val="005218DE"/>
    <w:rsid w:val="00525DBC"/>
    <w:rsid w:val="00527DA8"/>
    <w:rsid w:val="00535C5A"/>
    <w:rsid w:val="005363B2"/>
    <w:rsid w:val="005363F8"/>
    <w:rsid w:val="00536446"/>
    <w:rsid w:val="005378E7"/>
    <w:rsid w:val="00541589"/>
    <w:rsid w:val="0054304F"/>
    <w:rsid w:val="00544BB4"/>
    <w:rsid w:val="005465DD"/>
    <w:rsid w:val="005479E6"/>
    <w:rsid w:val="0055079B"/>
    <w:rsid w:val="005514DF"/>
    <w:rsid w:val="00551EF1"/>
    <w:rsid w:val="005527A6"/>
    <w:rsid w:val="005537C9"/>
    <w:rsid w:val="00554E27"/>
    <w:rsid w:val="00554E5C"/>
    <w:rsid w:val="00555449"/>
    <w:rsid w:val="00561328"/>
    <w:rsid w:val="00561C4F"/>
    <w:rsid w:val="005621E4"/>
    <w:rsid w:val="005623F4"/>
    <w:rsid w:val="005637BD"/>
    <w:rsid w:val="005640FC"/>
    <w:rsid w:val="00565173"/>
    <w:rsid w:val="005670E3"/>
    <w:rsid w:val="00567A8D"/>
    <w:rsid w:val="00567BC7"/>
    <w:rsid w:val="00572119"/>
    <w:rsid w:val="00575977"/>
    <w:rsid w:val="00580262"/>
    <w:rsid w:val="0058038C"/>
    <w:rsid w:val="005808F8"/>
    <w:rsid w:val="0058208C"/>
    <w:rsid w:val="00583CEE"/>
    <w:rsid w:val="00584D0E"/>
    <w:rsid w:val="00584D2C"/>
    <w:rsid w:val="00585684"/>
    <w:rsid w:val="00585EA6"/>
    <w:rsid w:val="0059114C"/>
    <w:rsid w:val="00591893"/>
    <w:rsid w:val="00592B41"/>
    <w:rsid w:val="005940EF"/>
    <w:rsid w:val="005943BC"/>
    <w:rsid w:val="00594E63"/>
    <w:rsid w:val="005964A2"/>
    <w:rsid w:val="00596CBB"/>
    <w:rsid w:val="005A0D2D"/>
    <w:rsid w:val="005A1D7A"/>
    <w:rsid w:val="005A2E4C"/>
    <w:rsid w:val="005A3C4F"/>
    <w:rsid w:val="005A440F"/>
    <w:rsid w:val="005A58C6"/>
    <w:rsid w:val="005A5FD6"/>
    <w:rsid w:val="005A78DD"/>
    <w:rsid w:val="005A7D75"/>
    <w:rsid w:val="005B256A"/>
    <w:rsid w:val="005B35DA"/>
    <w:rsid w:val="005B37D0"/>
    <w:rsid w:val="005B3913"/>
    <w:rsid w:val="005B4543"/>
    <w:rsid w:val="005B4702"/>
    <w:rsid w:val="005B5350"/>
    <w:rsid w:val="005B5757"/>
    <w:rsid w:val="005B704A"/>
    <w:rsid w:val="005C3348"/>
    <w:rsid w:val="005C4359"/>
    <w:rsid w:val="005C66DA"/>
    <w:rsid w:val="005D0753"/>
    <w:rsid w:val="005D08FC"/>
    <w:rsid w:val="005D1889"/>
    <w:rsid w:val="005D1906"/>
    <w:rsid w:val="005D5446"/>
    <w:rsid w:val="005D67CB"/>
    <w:rsid w:val="005D7F5C"/>
    <w:rsid w:val="005E0BBF"/>
    <w:rsid w:val="005E140B"/>
    <w:rsid w:val="005E33C3"/>
    <w:rsid w:val="005E43A2"/>
    <w:rsid w:val="005E49E3"/>
    <w:rsid w:val="005E6260"/>
    <w:rsid w:val="005E657B"/>
    <w:rsid w:val="005F2B15"/>
    <w:rsid w:val="005F2E4A"/>
    <w:rsid w:val="005F39D6"/>
    <w:rsid w:val="005F4C2C"/>
    <w:rsid w:val="005F614A"/>
    <w:rsid w:val="005F629A"/>
    <w:rsid w:val="005F7BA5"/>
    <w:rsid w:val="0060197B"/>
    <w:rsid w:val="00602846"/>
    <w:rsid w:val="00604182"/>
    <w:rsid w:val="00605314"/>
    <w:rsid w:val="00605BF3"/>
    <w:rsid w:val="0061048A"/>
    <w:rsid w:val="00611129"/>
    <w:rsid w:val="006115A4"/>
    <w:rsid w:val="00611F11"/>
    <w:rsid w:val="00614E30"/>
    <w:rsid w:val="006154DF"/>
    <w:rsid w:val="00620636"/>
    <w:rsid w:val="00624E16"/>
    <w:rsid w:val="006253B3"/>
    <w:rsid w:val="00626542"/>
    <w:rsid w:val="00626A52"/>
    <w:rsid w:val="006305E4"/>
    <w:rsid w:val="006307DF"/>
    <w:rsid w:val="0063314E"/>
    <w:rsid w:val="00635711"/>
    <w:rsid w:val="006360A6"/>
    <w:rsid w:val="0063787E"/>
    <w:rsid w:val="00637914"/>
    <w:rsid w:val="00642721"/>
    <w:rsid w:val="00645D07"/>
    <w:rsid w:val="006462E2"/>
    <w:rsid w:val="00647702"/>
    <w:rsid w:val="00650E3C"/>
    <w:rsid w:val="00651870"/>
    <w:rsid w:val="00653E8B"/>
    <w:rsid w:val="006545D0"/>
    <w:rsid w:val="006553A0"/>
    <w:rsid w:val="00656298"/>
    <w:rsid w:val="00657D46"/>
    <w:rsid w:val="00661A9B"/>
    <w:rsid w:val="00661B58"/>
    <w:rsid w:val="0066406D"/>
    <w:rsid w:val="00664239"/>
    <w:rsid w:val="00665647"/>
    <w:rsid w:val="00667BAD"/>
    <w:rsid w:val="0067020C"/>
    <w:rsid w:val="00670440"/>
    <w:rsid w:val="006716DD"/>
    <w:rsid w:val="00673B5A"/>
    <w:rsid w:val="0067415E"/>
    <w:rsid w:val="00674562"/>
    <w:rsid w:val="006751B2"/>
    <w:rsid w:val="006811F4"/>
    <w:rsid w:val="00682E59"/>
    <w:rsid w:val="006842E3"/>
    <w:rsid w:val="00684B6D"/>
    <w:rsid w:val="006867AF"/>
    <w:rsid w:val="00690BE8"/>
    <w:rsid w:val="0069110F"/>
    <w:rsid w:val="0069131C"/>
    <w:rsid w:val="0069318A"/>
    <w:rsid w:val="00695DD0"/>
    <w:rsid w:val="00696F17"/>
    <w:rsid w:val="006A082B"/>
    <w:rsid w:val="006A0D18"/>
    <w:rsid w:val="006A360B"/>
    <w:rsid w:val="006A4E64"/>
    <w:rsid w:val="006A5FCF"/>
    <w:rsid w:val="006B015B"/>
    <w:rsid w:val="006B216A"/>
    <w:rsid w:val="006B409D"/>
    <w:rsid w:val="006B5B17"/>
    <w:rsid w:val="006B5C9F"/>
    <w:rsid w:val="006B67C1"/>
    <w:rsid w:val="006B7A1B"/>
    <w:rsid w:val="006C2ACD"/>
    <w:rsid w:val="006C2FDA"/>
    <w:rsid w:val="006C33D6"/>
    <w:rsid w:val="006C421A"/>
    <w:rsid w:val="006C421F"/>
    <w:rsid w:val="006C582B"/>
    <w:rsid w:val="006C5C9C"/>
    <w:rsid w:val="006C74BC"/>
    <w:rsid w:val="006C7ECD"/>
    <w:rsid w:val="006D1668"/>
    <w:rsid w:val="006D2B46"/>
    <w:rsid w:val="006D406E"/>
    <w:rsid w:val="006E0092"/>
    <w:rsid w:val="006E113B"/>
    <w:rsid w:val="006E4E67"/>
    <w:rsid w:val="006E663C"/>
    <w:rsid w:val="006E704A"/>
    <w:rsid w:val="006F0AC2"/>
    <w:rsid w:val="006F17B4"/>
    <w:rsid w:val="006F1E37"/>
    <w:rsid w:val="006F2024"/>
    <w:rsid w:val="006F25EF"/>
    <w:rsid w:val="006F3C67"/>
    <w:rsid w:val="006F48DB"/>
    <w:rsid w:val="00700DC3"/>
    <w:rsid w:val="00701CFC"/>
    <w:rsid w:val="00702BFF"/>
    <w:rsid w:val="00702E52"/>
    <w:rsid w:val="007157C8"/>
    <w:rsid w:val="00715A45"/>
    <w:rsid w:val="00716A16"/>
    <w:rsid w:val="00721C59"/>
    <w:rsid w:val="0072213F"/>
    <w:rsid w:val="007248C6"/>
    <w:rsid w:val="00724D8B"/>
    <w:rsid w:val="00727EFC"/>
    <w:rsid w:val="00730137"/>
    <w:rsid w:val="00734489"/>
    <w:rsid w:val="007348C7"/>
    <w:rsid w:val="00735FCA"/>
    <w:rsid w:val="007416E6"/>
    <w:rsid w:val="00742137"/>
    <w:rsid w:val="00744B14"/>
    <w:rsid w:val="00745316"/>
    <w:rsid w:val="0074690B"/>
    <w:rsid w:val="007470DF"/>
    <w:rsid w:val="00750E90"/>
    <w:rsid w:val="0075186F"/>
    <w:rsid w:val="00753393"/>
    <w:rsid w:val="00753ED5"/>
    <w:rsid w:val="007542FD"/>
    <w:rsid w:val="00760ABE"/>
    <w:rsid w:val="00761976"/>
    <w:rsid w:val="00761BBB"/>
    <w:rsid w:val="00761EFC"/>
    <w:rsid w:val="00762C92"/>
    <w:rsid w:val="00764F87"/>
    <w:rsid w:val="00765123"/>
    <w:rsid w:val="00765553"/>
    <w:rsid w:val="00766337"/>
    <w:rsid w:val="007712D3"/>
    <w:rsid w:val="007759D4"/>
    <w:rsid w:val="007766D1"/>
    <w:rsid w:val="00780FD1"/>
    <w:rsid w:val="007833B6"/>
    <w:rsid w:val="00785878"/>
    <w:rsid w:val="00786701"/>
    <w:rsid w:val="00790892"/>
    <w:rsid w:val="00791FE6"/>
    <w:rsid w:val="00794892"/>
    <w:rsid w:val="00795A42"/>
    <w:rsid w:val="007A1793"/>
    <w:rsid w:val="007A1D51"/>
    <w:rsid w:val="007A2455"/>
    <w:rsid w:val="007A24CE"/>
    <w:rsid w:val="007A3971"/>
    <w:rsid w:val="007A4181"/>
    <w:rsid w:val="007A4645"/>
    <w:rsid w:val="007A4AD2"/>
    <w:rsid w:val="007B2B20"/>
    <w:rsid w:val="007B32CB"/>
    <w:rsid w:val="007B56EC"/>
    <w:rsid w:val="007B5796"/>
    <w:rsid w:val="007B5C58"/>
    <w:rsid w:val="007B6C59"/>
    <w:rsid w:val="007B7E1B"/>
    <w:rsid w:val="007C357E"/>
    <w:rsid w:val="007C498E"/>
    <w:rsid w:val="007C4A44"/>
    <w:rsid w:val="007C7555"/>
    <w:rsid w:val="007D0116"/>
    <w:rsid w:val="007D0841"/>
    <w:rsid w:val="007D0B2E"/>
    <w:rsid w:val="007D22BE"/>
    <w:rsid w:val="007D51CE"/>
    <w:rsid w:val="007D5604"/>
    <w:rsid w:val="007D67C3"/>
    <w:rsid w:val="007D6A39"/>
    <w:rsid w:val="007D7C82"/>
    <w:rsid w:val="007E083A"/>
    <w:rsid w:val="007E182E"/>
    <w:rsid w:val="007E233B"/>
    <w:rsid w:val="007E2352"/>
    <w:rsid w:val="007E2AAE"/>
    <w:rsid w:val="007E2DD7"/>
    <w:rsid w:val="007E3052"/>
    <w:rsid w:val="007E305A"/>
    <w:rsid w:val="007E3CFD"/>
    <w:rsid w:val="007E4622"/>
    <w:rsid w:val="007E601C"/>
    <w:rsid w:val="007F0A64"/>
    <w:rsid w:val="007F153E"/>
    <w:rsid w:val="007F1B6E"/>
    <w:rsid w:val="007F2A93"/>
    <w:rsid w:val="007F3067"/>
    <w:rsid w:val="007F31A4"/>
    <w:rsid w:val="007F3369"/>
    <w:rsid w:val="007F6797"/>
    <w:rsid w:val="007F67A2"/>
    <w:rsid w:val="007F7687"/>
    <w:rsid w:val="008021C0"/>
    <w:rsid w:val="008050BA"/>
    <w:rsid w:val="008054CA"/>
    <w:rsid w:val="00805BAC"/>
    <w:rsid w:val="00805DBF"/>
    <w:rsid w:val="00806A4A"/>
    <w:rsid w:val="00807C2A"/>
    <w:rsid w:val="00810B44"/>
    <w:rsid w:val="00810E59"/>
    <w:rsid w:val="008127C0"/>
    <w:rsid w:val="008127C8"/>
    <w:rsid w:val="00813DE8"/>
    <w:rsid w:val="0081586A"/>
    <w:rsid w:val="00815C13"/>
    <w:rsid w:val="00816629"/>
    <w:rsid w:val="00816AD8"/>
    <w:rsid w:val="00817F18"/>
    <w:rsid w:val="0082268B"/>
    <w:rsid w:val="00824459"/>
    <w:rsid w:val="00826645"/>
    <w:rsid w:val="00826D54"/>
    <w:rsid w:val="0082716E"/>
    <w:rsid w:val="0083001C"/>
    <w:rsid w:val="0083511E"/>
    <w:rsid w:val="00836827"/>
    <w:rsid w:val="00841257"/>
    <w:rsid w:val="0084153D"/>
    <w:rsid w:val="00842680"/>
    <w:rsid w:val="0084285C"/>
    <w:rsid w:val="00842E48"/>
    <w:rsid w:val="00844B3F"/>
    <w:rsid w:val="00844C32"/>
    <w:rsid w:val="00845BE7"/>
    <w:rsid w:val="008473DA"/>
    <w:rsid w:val="00850184"/>
    <w:rsid w:val="0085515D"/>
    <w:rsid w:val="008566F8"/>
    <w:rsid w:val="00862380"/>
    <w:rsid w:val="008676BA"/>
    <w:rsid w:val="00867984"/>
    <w:rsid w:val="008703A6"/>
    <w:rsid w:val="00870BC3"/>
    <w:rsid w:val="00873294"/>
    <w:rsid w:val="00877141"/>
    <w:rsid w:val="00881336"/>
    <w:rsid w:val="00883DD4"/>
    <w:rsid w:val="00884380"/>
    <w:rsid w:val="00884CC3"/>
    <w:rsid w:val="0088604F"/>
    <w:rsid w:val="00886E94"/>
    <w:rsid w:val="00887AEB"/>
    <w:rsid w:val="00887D3D"/>
    <w:rsid w:val="0089104D"/>
    <w:rsid w:val="008945F4"/>
    <w:rsid w:val="00894936"/>
    <w:rsid w:val="008A0CBF"/>
    <w:rsid w:val="008A1D30"/>
    <w:rsid w:val="008A5EB9"/>
    <w:rsid w:val="008B10F4"/>
    <w:rsid w:val="008B40D9"/>
    <w:rsid w:val="008B4E0E"/>
    <w:rsid w:val="008B6950"/>
    <w:rsid w:val="008B7825"/>
    <w:rsid w:val="008C22DC"/>
    <w:rsid w:val="008C2557"/>
    <w:rsid w:val="008C2E7F"/>
    <w:rsid w:val="008C33FB"/>
    <w:rsid w:val="008C4E30"/>
    <w:rsid w:val="008C54D9"/>
    <w:rsid w:val="008C777C"/>
    <w:rsid w:val="008C77AF"/>
    <w:rsid w:val="008D427D"/>
    <w:rsid w:val="008E63CA"/>
    <w:rsid w:val="00902627"/>
    <w:rsid w:val="00904274"/>
    <w:rsid w:val="0090497F"/>
    <w:rsid w:val="009050DD"/>
    <w:rsid w:val="00905711"/>
    <w:rsid w:val="00906635"/>
    <w:rsid w:val="00906837"/>
    <w:rsid w:val="00910DD5"/>
    <w:rsid w:val="009113D1"/>
    <w:rsid w:val="00911ED7"/>
    <w:rsid w:val="009123EA"/>
    <w:rsid w:val="009154B8"/>
    <w:rsid w:val="00917A13"/>
    <w:rsid w:val="00920525"/>
    <w:rsid w:val="009213AC"/>
    <w:rsid w:val="00921A34"/>
    <w:rsid w:val="00922076"/>
    <w:rsid w:val="00923912"/>
    <w:rsid w:val="009247E7"/>
    <w:rsid w:val="00924A72"/>
    <w:rsid w:val="00924AF5"/>
    <w:rsid w:val="00925247"/>
    <w:rsid w:val="009255DF"/>
    <w:rsid w:val="00931CA8"/>
    <w:rsid w:val="00932ED3"/>
    <w:rsid w:val="009361F5"/>
    <w:rsid w:val="00936F69"/>
    <w:rsid w:val="00940791"/>
    <w:rsid w:val="00942B88"/>
    <w:rsid w:val="009438ED"/>
    <w:rsid w:val="00944281"/>
    <w:rsid w:val="00944705"/>
    <w:rsid w:val="00944ADD"/>
    <w:rsid w:val="00945568"/>
    <w:rsid w:val="0094565F"/>
    <w:rsid w:val="009471A8"/>
    <w:rsid w:val="0095352B"/>
    <w:rsid w:val="009552BB"/>
    <w:rsid w:val="00955AE4"/>
    <w:rsid w:val="0095752C"/>
    <w:rsid w:val="00960126"/>
    <w:rsid w:val="009601E0"/>
    <w:rsid w:val="009603C4"/>
    <w:rsid w:val="00960418"/>
    <w:rsid w:val="00963B2C"/>
    <w:rsid w:val="0096520B"/>
    <w:rsid w:val="009720DE"/>
    <w:rsid w:val="00972F77"/>
    <w:rsid w:val="00972FD7"/>
    <w:rsid w:val="00976E20"/>
    <w:rsid w:val="00980781"/>
    <w:rsid w:val="0098234D"/>
    <w:rsid w:val="00982FA4"/>
    <w:rsid w:val="00991E00"/>
    <w:rsid w:val="00991E6B"/>
    <w:rsid w:val="0099273C"/>
    <w:rsid w:val="0099389A"/>
    <w:rsid w:val="00994DA1"/>
    <w:rsid w:val="00994FB9"/>
    <w:rsid w:val="009954DC"/>
    <w:rsid w:val="009A0EAE"/>
    <w:rsid w:val="009A25D4"/>
    <w:rsid w:val="009A274B"/>
    <w:rsid w:val="009A2919"/>
    <w:rsid w:val="009A36A1"/>
    <w:rsid w:val="009A52F4"/>
    <w:rsid w:val="009A536D"/>
    <w:rsid w:val="009B11AD"/>
    <w:rsid w:val="009B152C"/>
    <w:rsid w:val="009B5AD4"/>
    <w:rsid w:val="009C0E3A"/>
    <w:rsid w:val="009C195D"/>
    <w:rsid w:val="009C241A"/>
    <w:rsid w:val="009C2F1D"/>
    <w:rsid w:val="009C30A2"/>
    <w:rsid w:val="009C3284"/>
    <w:rsid w:val="009C3FA5"/>
    <w:rsid w:val="009C4B8A"/>
    <w:rsid w:val="009C6133"/>
    <w:rsid w:val="009C7749"/>
    <w:rsid w:val="009D01FB"/>
    <w:rsid w:val="009D053B"/>
    <w:rsid w:val="009D05A0"/>
    <w:rsid w:val="009D1E2A"/>
    <w:rsid w:val="009D255E"/>
    <w:rsid w:val="009D37E1"/>
    <w:rsid w:val="009D44B6"/>
    <w:rsid w:val="009D4F55"/>
    <w:rsid w:val="009D51CF"/>
    <w:rsid w:val="009D58FB"/>
    <w:rsid w:val="009D6F82"/>
    <w:rsid w:val="009E26A0"/>
    <w:rsid w:val="009E7315"/>
    <w:rsid w:val="009E75C3"/>
    <w:rsid w:val="009E7B4B"/>
    <w:rsid w:val="009E7E82"/>
    <w:rsid w:val="009F1708"/>
    <w:rsid w:val="009F2762"/>
    <w:rsid w:val="009F353E"/>
    <w:rsid w:val="009F499B"/>
    <w:rsid w:val="00A0284C"/>
    <w:rsid w:val="00A03F9D"/>
    <w:rsid w:val="00A0449C"/>
    <w:rsid w:val="00A04AE7"/>
    <w:rsid w:val="00A07AD3"/>
    <w:rsid w:val="00A10696"/>
    <w:rsid w:val="00A1121E"/>
    <w:rsid w:val="00A11D43"/>
    <w:rsid w:val="00A11E07"/>
    <w:rsid w:val="00A154D1"/>
    <w:rsid w:val="00A20F96"/>
    <w:rsid w:val="00A21720"/>
    <w:rsid w:val="00A2216A"/>
    <w:rsid w:val="00A22EBB"/>
    <w:rsid w:val="00A234BF"/>
    <w:rsid w:val="00A23DDD"/>
    <w:rsid w:val="00A251B4"/>
    <w:rsid w:val="00A252F4"/>
    <w:rsid w:val="00A260B4"/>
    <w:rsid w:val="00A26B69"/>
    <w:rsid w:val="00A37887"/>
    <w:rsid w:val="00A41354"/>
    <w:rsid w:val="00A41B34"/>
    <w:rsid w:val="00A4297D"/>
    <w:rsid w:val="00A4554F"/>
    <w:rsid w:val="00A45A6F"/>
    <w:rsid w:val="00A46B97"/>
    <w:rsid w:val="00A46BE8"/>
    <w:rsid w:val="00A51601"/>
    <w:rsid w:val="00A5333F"/>
    <w:rsid w:val="00A54145"/>
    <w:rsid w:val="00A555B9"/>
    <w:rsid w:val="00A55FF4"/>
    <w:rsid w:val="00A5634D"/>
    <w:rsid w:val="00A563B5"/>
    <w:rsid w:val="00A56686"/>
    <w:rsid w:val="00A6273F"/>
    <w:rsid w:val="00A62D17"/>
    <w:rsid w:val="00A63575"/>
    <w:rsid w:val="00A64970"/>
    <w:rsid w:val="00A64ED7"/>
    <w:rsid w:val="00A67D18"/>
    <w:rsid w:val="00A70935"/>
    <w:rsid w:val="00A7146A"/>
    <w:rsid w:val="00A71507"/>
    <w:rsid w:val="00A7192A"/>
    <w:rsid w:val="00A71D41"/>
    <w:rsid w:val="00A77260"/>
    <w:rsid w:val="00A80D76"/>
    <w:rsid w:val="00A838FB"/>
    <w:rsid w:val="00A83AA0"/>
    <w:rsid w:val="00A85363"/>
    <w:rsid w:val="00A85FD2"/>
    <w:rsid w:val="00A90D74"/>
    <w:rsid w:val="00A92ED7"/>
    <w:rsid w:val="00A95B85"/>
    <w:rsid w:val="00AA2B4E"/>
    <w:rsid w:val="00AA313A"/>
    <w:rsid w:val="00AA3ACE"/>
    <w:rsid w:val="00AA4D82"/>
    <w:rsid w:val="00AA6B41"/>
    <w:rsid w:val="00AA7513"/>
    <w:rsid w:val="00AB064F"/>
    <w:rsid w:val="00AB0AD8"/>
    <w:rsid w:val="00AB3C36"/>
    <w:rsid w:val="00AB5E50"/>
    <w:rsid w:val="00AB67A1"/>
    <w:rsid w:val="00AB6DA7"/>
    <w:rsid w:val="00AC04F2"/>
    <w:rsid w:val="00AC1BD0"/>
    <w:rsid w:val="00AC4073"/>
    <w:rsid w:val="00AC5186"/>
    <w:rsid w:val="00AC58AA"/>
    <w:rsid w:val="00AC6D5B"/>
    <w:rsid w:val="00AC6DC8"/>
    <w:rsid w:val="00AC7557"/>
    <w:rsid w:val="00AD1C89"/>
    <w:rsid w:val="00AD272B"/>
    <w:rsid w:val="00AD2786"/>
    <w:rsid w:val="00AD3586"/>
    <w:rsid w:val="00AD3B34"/>
    <w:rsid w:val="00AD4C05"/>
    <w:rsid w:val="00AD64F4"/>
    <w:rsid w:val="00AD7405"/>
    <w:rsid w:val="00AE6C35"/>
    <w:rsid w:val="00AE704E"/>
    <w:rsid w:val="00AE733E"/>
    <w:rsid w:val="00AE7C5A"/>
    <w:rsid w:val="00AF59D4"/>
    <w:rsid w:val="00AF5CDF"/>
    <w:rsid w:val="00AF76B6"/>
    <w:rsid w:val="00B014E1"/>
    <w:rsid w:val="00B04622"/>
    <w:rsid w:val="00B04749"/>
    <w:rsid w:val="00B04A7E"/>
    <w:rsid w:val="00B04CA4"/>
    <w:rsid w:val="00B06BF9"/>
    <w:rsid w:val="00B06DFC"/>
    <w:rsid w:val="00B14864"/>
    <w:rsid w:val="00B14D90"/>
    <w:rsid w:val="00B15991"/>
    <w:rsid w:val="00B17C71"/>
    <w:rsid w:val="00B209EC"/>
    <w:rsid w:val="00B2282F"/>
    <w:rsid w:val="00B23394"/>
    <w:rsid w:val="00B234CA"/>
    <w:rsid w:val="00B24915"/>
    <w:rsid w:val="00B2524C"/>
    <w:rsid w:val="00B2566E"/>
    <w:rsid w:val="00B2594E"/>
    <w:rsid w:val="00B25A88"/>
    <w:rsid w:val="00B26212"/>
    <w:rsid w:val="00B26A1F"/>
    <w:rsid w:val="00B26B7E"/>
    <w:rsid w:val="00B31D79"/>
    <w:rsid w:val="00B323E8"/>
    <w:rsid w:val="00B33D13"/>
    <w:rsid w:val="00B3477D"/>
    <w:rsid w:val="00B3557F"/>
    <w:rsid w:val="00B37F9A"/>
    <w:rsid w:val="00B414DC"/>
    <w:rsid w:val="00B414EA"/>
    <w:rsid w:val="00B428B5"/>
    <w:rsid w:val="00B46153"/>
    <w:rsid w:val="00B46CF0"/>
    <w:rsid w:val="00B46FAD"/>
    <w:rsid w:val="00B4777A"/>
    <w:rsid w:val="00B507C8"/>
    <w:rsid w:val="00B51244"/>
    <w:rsid w:val="00B513C3"/>
    <w:rsid w:val="00B52C51"/>
    <w:rsid w:val="00B542AD"/>
    <w:rsid w:val="00B545FB"/>
    <w:rsid w:val="00B5548D"/>
    <w:rsid w:val="00B5572B"/>
    <w:rsid w:val="00B5655C"/>
    <w:rsid w:val="00B5753C"/>
    <w:rsid w:val="00B6466F"/>
    <w:rsid w:val="00B7146F"/>
    <w:rsid w:val="00B718C6"/>
    <w:rsid w:val="00B71F3D"/>
    <w:rsid w:val="00B73CD7"/>
    <w:rsid w:val="00B74055"/>
    <w:rsid w:val="00B75085"/>
    <w:rsid w:val="00B77DF8"/>
    <w:rsid w:val="00B80AEF"/>
    <w:rsid w:val="00B81DC3"/>
    <w:rsid w:val="00B82E90"/>
    <w:rsid w:val="00B8361F"/>
    <w:rsid w:val="00B8393E"/>
    <w:rsid w:val="00B86B09"/>
    <w:rsid w:val="00B9053D"/>
    <w:rsid w:val="00B90C45"/>
    <w:rsid w:val="00B93B4A"/>
    <w:rsid w:val="00B94AB3"/>
    <w:rsid w:val="00B94D32"/>
    <w:rsid w:val="00B9518E"/>
    <w:rsid w:val="00B97AB0"/>
    <w:rsid w:val="00BA70F7"/>
    <w:rsid w:val="00BA7722"/>
    <w:rsid w:val="00BB32BD"/>
    <w:rsid w:val="00BB3721"/>
    <w:rsid w:val="00BB5F38"/>
    <w:rsid w:val="00BB67B0"/>
    <w:rsid w:val="00BB67F8"/>
    <w:rsid w:val="00BB6F02"/>
    <w:rsid w:val="00BC182B"/>
    <w:rsid w:val="00BC1BC4"/>
    <w:rsid w:val="00BC2BB9"/>
    <w:rsid w:val="00BC32EB"/>
    <w:rsid w:val="00BC477A"/>
    <w:rsid w:val="00BC54EF"/>
    <w:rsid w:val="00BC615F"/>
    <w:rsid w:val="00BC7FE7"/>
    <w:rsid w:val="00BD3323"/>
    <w:rsid w:val="00BD3D89"/>
    <w:rsid w:val="00BD5855"/>
    <w:rsid w:val="00BD6D81"/>
    <w:rsid w:val="00BD7A46"/>
    <w:rsid w:val="00BD7FD7"/>
    <w:rsid w:val="00BE20C9"/>
    <w:rsid w:val="00BE5340"/>
    <w:rsid w:val="00BE756F"/>
    <w:rsid w:val="00BE75C3"/>
    <w:rsid w:val="00BE7BB1"/>
    <w:rsid w:val="00BE7BBB"/>
    <w:rsid w:val="00BF5477"/>
    <w:rsid w:val="00BF774E"/>
    <w:rsid w:val="00BF7F28"/>
    <w:rsid w:val="00C00E2F"/>
    <w:rsid w:val="00C03352"/>
    <w:rsid w:val="00C04BB5"/>
    <w:rsid w:val="00C05F2A"/>
    <w:rsid w:val="00C1171C"/>
    <w:rsid w:val="00C13177"/>
    <w:rsid w:val="00C154BF"/>
    <w:rsid w:val="00C16048"/>
    <w:rsid w:val="00C20FC1"/>
    <w:rsid w:val="00C22931"/>
    <w:rsid w:val="00C22C48"/>
    <w:rsid w:val="00C23864"/>
    <w:rsid w:val="00C239FA"/>
    <w:rsid w:val="00C2402C"/>
    <w:rsid w:val="00C2500D"/>
    <w:rsid w:val="00C303A0"/>
    <w:rsid w:val="00C34425"/>
    <w:rsid w:val="00C3467D"/>
    <w:rsid w:val="00C35183"/>
    <w:rsid w:val="00C41BA2"/>
    <w:rsid w:val="00C41F70"/>
    <w:rsid w:val="00C422E4"/>
    <w:rsid w:val="00C461A2"/>
    <w:rsid w:val="00C50080"/>
    <w:rsid w:val="00C50193"/>
    <w:rsid w:val="00C5538D"/>
    <w:rsid w:val="00C56D35"/>
    <w:rsid w:val="00C572FA"/>
    <w:rsid w:val="00C57EDF"/>
    <w:rsid w:val="00C62EB4"/>
    <w:rsid w:val="00C66C63"/>
    <w:rsid w:val="00C67E9D"/>
    <w:rsid w:val="00C738D8"/>
    <w:rsid w:val="00C750E3"/>
    <w:rsid w:val="00C75F40"/>
    <w:rsid w:val="00C805B7"/>
    <w:rsid w:val="00C82767"/>
    <w:rsid w:val="00C82774"/>
    <w:rsid w:val="00C82C2D"/>
    <w:rsid w:val="00C8413D"/>
    <w:rsid w:val="00C85447"/>
    <w:rsid w:val="00C86365"/>
    <w:rsid w:val="00C86C21"/>
    <w:rsid w:val="00C86F2F"/>
    <w:rsid w:val="00C87B63"/>
    <w:rsid w:val="00C87DD4"/>
    <w:rsid w:val="00C901BF"/>
    <w:rsid w:val="00C9326B"/>
    <w:rsid w:val="00C93D9D"/>
    <w:rsid w:val="00C93FC0"/>
    <w:rsid w:val="00C9557F"/>
    <w:rsid w:val="00C9661B"/>
    <w:rsid w:val="00CA0330"/>
    <w:rsid w:val="00CA0A1F"/>
    <w:rsid w:val="00CA10F3"/>
    <w:rsid w:val="00CA14DC"/>
    <w:rsid w:val="00CA5C01"/>
    <w:rsid w:val="00CA6E21"/>
    <w:rsid w:val="00CA7F92"/>
    <w:rsid w:val="00CB1397"/>
    <w:rsid w:val="00CB15D3"/>
    <w:rsid w:val="00CB1798"/>
    <w:rsid w:val="00CB1A75"/>
    <w:rsid w:val="00CB44DE"/>
    <w:rsid w:val="00CB68E5"/>
    <w:rsid w:val="00CB6AA6"/>
    <w:rsid w:val="00CC1039"/>
    <w:rsid w:val="00CC1098"/>
    <w:rsid w:val="00CC14F3"/>
    <w:rsid w:val="00CC2E99"/>
    <w:rsid w:val="00CC5484"/>
    <w:rsid w:val="00CC5DFF"/>
    <w:rsid w:val="00CC7B53"/>
    <w:rsid w:val="00CC7B73"/>
    <w:rsid w:val="00CD039B"/>
    <w:rsid w:val="00CD4825"/>
    <w:rsid w:val="00CD61B9"/>
    <w:rsid w:val="00CD7190"/>
    <w:rsid w:val="00CD75D2"/>
    <w:rsid w:val="00CE0DB6"/>
    <w:rsid w:val="00CE0EB0"/>
    <w:rsid w:val="00CE2B33"/>
    <w:rsid w:val="00CE2E2E"/>
    <w:rsid w:val="00CE2EA4"/>
    <w:rsid w:val="00CE49A9"/>
    <w:rsid w:val="00CE49BA"/>
    <w:rsid w:val="00CE574E"/>
    <w:rsid w:val="00CE61A9"/>
    <w:rsid w:val="00CE64A4"/>
    <w:rsid w:val="00CF1E7A"/>
    <w:rsid w:val="00CF4B2C"/>
    <w:rsid w:val="00CF500C"/>
    <w:rsid w:val="00CF554D"/>
    <w:rsid w:val="00CF59CC"/>
    <w:rsid w:val="00CF65B4"/>
    <w:rsid w:val="00D00AD4"/>
    <w:rsid w:val="00D01CC1"/>
    <w:rsid w:val="00D01FCF"/>
    <w:rsid w:val="00D0328B"/>
    <w:rsid w:val="00D0470B"/>
    <w:rsid w:val="00D05236"/>
    <w:rsid w:val="00D07449"/>
    <w:rsid w:val="00D11165"/>
    <w:rsid w:val="00D11AEE"/>
    <w:rsid w:val="00D11EC3"/>
    <w:rsid w:val="00D12FC5"/>
    <w:rsid w:val="00D13520"/>
    <w:rsid w:val="00D14B57"/>
    <w:rsid w:val="00D165FC"/>
    <w:rsid w:val="00D21FB1"/>
    <w:rsid w:val="00D25B4B"/>
    <w:rsid w:val="00D262AA"/>
    <w:rsid w:val="00D264A7"/>
    <w:rsid w:val="00D2759F"/>
    <w:rsid w:val="00D31852"/>
    <w:rsid w:val="00D31CE5"/>
    <w:rsid w:val="00D31DBD"/>
    <w:rsid w:val="00D3311E"/>
    <w:rsid w:val="00D3338D"/>
    <w:rsid w:val="00D33997"/>
    <w:rsid w:val="00D33FDF"/>
    <w:rsid w:val="00D34028"/>
    <w:rsid w:val="00D34631"/>
    <w:rsid w:val="00D34645"/>
    <w:rsid w:val="00D370A5"/>
    <w:rsid w:val="00D47679"/>
    <w:rsid w:val="00D53B01"/>
    <w:rsid w:val="00D540DF"/>
    <w:rsid w:val="00D5434D"/>
    <w:rsid w:val="00D54916"/>
    <w:rsid w:val="00D55065"/>
    <w:rsid w:val="00D56437"/>
    <w:rsid w:val="00D5730E"/>
    <w:rsid w:val="00D61D5C"/>
    <w:rsid w:val="00D61FF8"/>
    <w:rsid w:val="00D63F92"/>
    <w:rsid w:val="00D6436E"/>
    <w:rsid w:val="00D6486E"/>
    <w:rsid w:val="00D66A9F"/>
    <w:rsid w:val="00D67532"/>
    <w:rsid w:val="00D677A1"/>
    <w:rsid w:val="00D70FC6"/>
    <w:rsid w:val="00D7445E"/>
    <w:rsid w:val="00D76BCA"/>
    <w:rsid w:val="00D77C1E"/>
    <w:rsid w:val="00D80D53"/>
    <w:rsid w:val="00D813DC"/>
    <w:rsid w:val="00D8206B"/>
    <w:rsid w:val="00D84DF7"/>
    <w:rsid w:val="00D86642"/>
    <w:rsid w:val="00D86685"/>
    <w:rsid w:val="00D86F8D"/>
    <w:rsid w:val="00D91BDF"/>
    <w:rsid w:val="00D9304E"/>
    <w:rsid w:val="00D93116"/>
    <w:rsid w:val="00D932CC"/>
    <w:rsid w:val="00D9767C"/>
    <w:rsid w:val="00DA0A98"/>
    <w:rsid w:val="00DA1667"/>
    <w:rsid w:val="00DA2180"/>
    <w:rsid w:val="00DA294D"/>
    <w:rsid w:val="00DA3176"/>
    <w:rsid w:val="00DA3EF8"/>
    <w:rsid w:val="00DA3F64"/>
    <w:rsid w:val="00DB010D"/>
    <w:rsid w:val="00DB0B41"/>
    <w:rsid w:val="00DB6745"/>
    <w:rsid w:val="00DB6CA3"/>
    <w:rsid w:val="00DC10E7"/>
    <w:rsid w:val="00DC157E"/>
    <w:rsid w:val="00DC1CD7"/>
    <w:rsid w:val="00DC51A8"/>
    <w:rsid w:val="00DC74BB"/>
    <w:rsid w:val="00DC7794"/>
    <w:rsid w:val="00DC7A57"/>
    <w:rsid w:val="00DD0664"/>
    <w:rsid w:val="00DD1170"/>
    <w:rsid w:val="00DD14F2"/>
    <w:rsid w:val="00DD1BCA"/>
    <w:rsid w:val="00DD3782"/>
    <w:rsid w:val="00DD5D04"/>
    <w:rsid w:val="00DE237C"/>
    <w:rsid w:val="00DE2B37"/>
    <w:rsid w:val="00DE3377"/>
    <w:rsid w:val="00DE41B3"/>
    <w:rsid w:val="00DE4CF5"/>
    <w:rsid w:val="00DE4ECA"/>
    <w:rsid w:val="00DE5952"/>
    <w:rsid w:val="00DE5F58"/>
    <w:rsid w:val="00DF008D"/>
    <w:rsid w:val="00DF271C"/>
    <w:rsid w:val="00DF2F87"/>
    <w:rsid w:val="00E0188A"/>
    <w:rsid w:val="00E05510"/>
    <w:rsid w:val="00E060B3"/>
    <w:rsid w:val="00E11E2D"/>
    <w:rsid w:val="00E133E0"/>
    <w:rsid w:val="00E1559B"/>
    <w:rsid w:val="00E1617B"/>
    <w:rsid w:val="00E17028"/>
    <w:rsid w:val="00E170A7"/>
    <w:rsid w:val="00E212FF"/>
    <w:rsid w:val="00E21CEE"/>
    <w:rsid w:val="00E21E42"/>
    <w:rsid w:val="00E2324A"/>
    <w:rsid w:val="00E23E4B"/>
    <w:rsid w:val="00E26750"/>
    <w:rsid w:val="00E300E2"/>
    <w:rsid w:val="00E3195B"/>
    <w:rsid w:val="00E32BA4"/>
    <w:rsid w:val="00E3397C"/>
    <w:rsid w:val="00E33DA0"/>
    <w:rsid w:val="00E34549"/>
    <w:rsid w:val="00E3722E"/>
    <w:rsid w:val="00E37418"/>
    <w:rsid w:val="00E37E8B"/>
    <w:rsid w:val="00E4065B"/>
    <w:rsid w:val="00E4239C"/>
    <w:rsid w:val="00E42406"/>
    <w:rsid w:val="00E43142"/>
    <w:rsid w:val="00E46158"/>
    <w:rsid w:val="00E5326F"/>
    <w:rsid w:val="00E53FBB"/>
    <w:rsid w:val="00E55F69"/>
    <w:rsid w:val="00E570C1"/>
    <w:rsid w:val="00E57A64"/>
    <w:rsid w:val="00E57C1A"/>
    <w:rsid w:val="00E60FA1"/>
    <w:rsid w:val="00E62B03"/>
    <w:rsid w:val="00E62EC1"/>
    <w:rsid w:val="00E632A0"/>
    <w:rsid w:val="00E6558F"/>
    <w:rsid w:val="00E66974"/>
    <w:rsid w:val="00E669A1"/>
    <w:rsid w:val="00E67D57"/>
    <w:rsid w:val="00E72C25"/>
    <w:rsid w:val="00E72D5F"/>
    <w:rsid w:val="00E72F92"/>
    <w:rsid w:val="00E73258"/>
    <w:rsid w:val="00E73771"/>
    <w:rsid w:val="00E74266"/>
    <w:rsid w:val="00E749A5"/>
    <w:rsid w:val="00E74F8C"/>
    <w:rsid w:val="00E76FBC"/>
    <w:rsid w:val="00E82C11"/>
    <w:rsid w:val="00E83659"/>
    <w:rsid w:val="00E84E85"/>
    <w:rsid w:val="00E852E3"/>
    <w:rsid w:val="00E85718"/>
    <w:rsid w:val="00E85C6F"/>
    <w:rsid w:val="00E9188F"/>
    <w:rsid w:val="00E9254A"/>
    <w:rsid w:val="00E92896"/>
    <w:rsid w:val="00E92A2A"/>
    <w:rsid w:val="00E94B99"/>
    <w:rsid w:val="00E95300"/>
    <w:rsid w:val="00E96903"/>
    <w:rsid w:val="00E96923"/>
    <w:rsid w:val="00E972BE"/>
    <w:rsid w:val="00EA1E42"/>
    <w:rsid w:val="00EA33B9"/>
    <w:rsid w:val="00EA4210"/>
    <w:rsid w:val="00EA6690"/>
    <w:rsid w:val="00EA77A5"/>
    <w:rsid w:val="00EB000A"/>
    <w:rsid w:val="00EB2CEC"/>
    <w:rsid w:val="00EB4287"/>
    <w:rsid w:val="00EB5AB2"/>
    <w:rsid w:val="00EC2DC0"/>
    <w:rsid w:val="00EC443F"/>
    <w:rsid w:val="00EC4890"/>
    <w:rsid w:val="00EC5047"/>
    <w:rsid w:val="00EC6672"/>
    <w:rsid w:val="00ED1F43"/>
    <w:rsid w:val="00ED3CE3"/>
    <w:rsid w:val="00ED42FB"/>
    <w:rsid w:val="00ED611E"/>
    <w:rsid w:val="00EE33F2"/>
    <w:rsid w:val="00EE34E5"/>
    <w:rsid w:val="00EE4589"/>
    <w:rsid w:val="00EF136D"/>
    <w:rsid w:val="00EF241C"/>
    <w:rsid w:val="00EF36E9"/>
    <w:rsid w:val="00EF5A6A"/>
    <w:rsid w:val="00EF68E5"/>
    <w:rsid w:val="00EF72CB"/>
    <w:rsid w:val="00EF78FD"/>
    <w:rsid w:val="00EF7B19"/>
    <w:rsid w:val="00F004FB"/>
    <w:rsid w:val="00F00FD3"/>
    <w:rsid w:val="00F029AD"/>
    <w:rsid w:val="00F044BB"/>
    <w:rsid w:val="00F05D2E"/>
    <w:rsid w:val="00F064E6"/>
    <w:rsid w:val="00F07C81"/>
    <w:rsid w:val="00F13E24"/>
    <w:rsid w:val="00F15F0A"/>
    <w:rsid w:val="00F16567"/>
    <w:rsid w:val="00F16EBD"/>
    <w:rsid w:val="00F17460"/>
    <w:rsid w:val="00F2160A"/>
    <w:rsid w:val="00F22650"/>
    <w:rsid w:val="00F22A35"/>
    <w:rsid w:val="00F23118"/>
    <w:rsid w:val="00F245E7"/>
    <w:rsid w:val="00F24BF6"/>
    <w:rsid w:val="00F24CD8"/>
    <w:rsid w:val="00F25CF5"/>
    <w:rsid w:val="00F2641F"/>
    <w:rsid w:val="00F313A1"/>
    <w:rsid w:val="00F3178D"/>
    <w:rsid w:val="00F3530F"/>
    <w:rsid w:val="00F36DFE"/>
    <w:rsid w:val="00F40B52"/>
    <w:rsid w:val="00F41577"/>
    <w:rsid w:val="00F508DC"/>
    <w:rsid w:val="00F55397"/>
    <w:rsid w:val="00F56254"/>
    <w:rsid w:val="00F56A12"/>
    <w:rsid w:val="00F60A7D"/>
    <w:rsid w:val="00F62297"/>
    <w:rsid w:val="00F62850"/>
    <w:rsid w:val="00F65BE8"/>
    <w:rsid w:val="00F70668"/>
    <w:rsid w:val="00F70B8D"/>
    <w:rsid w:val="00F7282D"/>
    <w:rsid w:val="00F74A48"/>
    <w:rsid w:val="00F76EE6"/>
    <w:rsid w:val="00F809C6"/>
    <w:rsid w:val="00F81F46"/>
    <w:rsid w:val="00F84609"/>
    <w:rsid w:val="00F847B8"/>
    <w:rsid w:val="00F86574"/>
    <w:rsid w:val="00F8715B"/>
    <w:rsid w:val="00F87687"/>
    <w:rsid w:val="00F91405"/>
    <w:rsid w:val="00F916B1"/>
    <w:rsid w:val="00F9393F"/>
    <w:rsid w:val="00F9421A"/>
    <w:rsid w:val="00F94278"/>
    <w:rsid w:val="00F9456A"/>
    <w:rsid w:val="00F952FE"/>
    <w:rsid w:val="00F95B91"/>
    <w:rsid w:val="00F97784"/>
    <w:rsid w:val="00FA0406"/>
    <w:rsid w:val="00FA2600"/>
    <w:rsid w:val="00FA2A23"/>
    <w:rsid w:val="00FA5031"/>
    <w:rsid w:val="00FA6019"/>
    <w:rsid w:val="00FA730D"/>
    <w:rsid w:val="00FA7FBE"/>
    <w:rsid w:val="00FB1202"/>
    <w:rsid w:val="00FB31C1"/>
    <w:rsid w:val="00FB3F8C"/>
    <w:rsid w:val="00FB602C"/>
    <w:rsid w:val="00FB6E30"/>
    <w:rsid w:val="00FB7717"/>
    <w:rsid w:val="00FC1017"/>
    <w:rsid w:val="00FC3240"/>
    <w:rsid w:val="00FC6040"/>
    <w:rsid w:val="00FD05FE"/>
    <w:rsid w:val="00FD0E3D"/>
    <w:rsid w:val="00FD2D6F"/>
    <w:rsid w:val="00FD53BD"/>
    <w:rsid w:val="00FD6AEB"/>
    <w:rsid w:val="00FE0C04"/>
    <w:rsid w:val="00FE0F85"/>
    <w:rsid w:val="00FE1E00"/>
    <w:rsid w:val="00FE305C"/>
    <w:rsid w:val="00FE42DF"/>
    <w:rsid w:val="00FE4ADA"/>
    <w:rsid w:val="00FE5FE8"/>
    <w:rsid w:val="00FE7342"/>
    <w:rsid w:val="00FF466B"/>
    <w:rsid w:val="00FF6D4A"/>
    <w:rsid w:val="00FF71D6"/>
    <w:rsid w:val="7461457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B314E6"/>
  <w15:docId w15:val="{372AE1C7-3B5E-478C-B05B-36A4F09C9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D7E40"/>
    <w:pPr>
      <w:jc w:val="both"/>
    </w:pPr>
    <w:rPr>
      <w:rFonts w:ascii="Source Sans Pro" w:hAnsi="Source Sans Pro"/>
      <w:sz w:val="24"/>
    </w:rPr>
  </w:style>
  <w:style w:type="paragraph" w:styleId="Nagwek1">
    <w:name w:val="heading 1"/>
    <w:basedOn w:val="Normalny"/>
    <w:link w:val="Nagwek1Znak"/>
    <w:uiPriority w:val="9"/>
    <w:qFormat/>
    <w:rsid w:val="00CD131D"/>
    <w:pPr>
      <w:numPr>
        <w:numId w:val="1"/>
      </w:numPr>
      <w:shd w:val="clear" w:color="auto" w:fill="D9D9D9" w:themeFill="background1" w:themeFillShade="D9"/>
      <w:jc w:val="left"/>
      <w:outlineLvl w:val="0"/>
    </w:pPr>
    <w:rPr>
      <w:b/>
      <w:bCs/>
      <w:sz w:val="32"/>
      <w:szCs w:val="28"/>
    </w:rPr>
  </w:style>
  <w:style w:type="paragraph" w:styleId="Nagwek2">
    <w:name w:val="heading 2"/>
    <w:link w:val="Nagwek2Znak"/>
    <w:uiPriority w:val="9"/>
    <w:unhideWhenUsed/>
    <w:qFormat/>
    <w:rsid w:val="00132342"/>
    <w:pPr>
      <w:widowControl w:val="0"/>
      <w:numPr>
        <w:ilvl w:val="1"/>
        <w:numId w:val="3"/>
      </w:numPr>
      <w:outlineLvl w:val="1"/>
    </w:pPr>
    <w:rPr>
      <w:rFonts w:ascii="Source Sans Pro" w:hAnsi="Source Sans Pro"/>
      <w:b/>
      <w:bCs/>
      <w:sz w:val="28"/>
      <w:szCs w:val="28"/>
    </w:rPr>
  </w:style>
  <w:style w:type="paragraph" w:styleId="Nagwek3">
    <w:name w:val="heading 3"/>
    <w:basedOn w:val="Nagwek2"/>
    <w:link w:val="Nagwek3Znak"/>
    <w:uiPriority w:val="9"/>
    <w:unhideWhenUsed/>
    <w:qFormat/>
    <w:rsid w:val="0042602A"/>
    <w:pPr>
      <w:numPr>
        <w:ilvl w:val="2"/>
      </w:numPr>
      <w:outlineLvl w:val="2"/>
    </w:pPr>
    <w:rPr>
      <w:b w:val="0"/>
      <w:u w:val="single"/>
    </w:rPr>
  </w:style>
  <w:style w:type="paragraph" w:styleId="Nagwek4">
    <w:name w:val="heading 4"/>
    <w:basedOn w:val="Normalny"/>
    <w:next w:val="Normalny"/>
    <w:link w:val="Nagwek4Znak"/>
    <w:uiPriority w:val="9"/>
    <w:unhideWhenUsed/>
    <w:qFormat/>
    <w:rsid w:val="00E21CEE"/>
    <w:pPr>
      <w:keepNext/>
      <w:keepLines/>
      <w:spacing w:before="200"/>
      <w:ind w:left="864" w:hanging="864"/>
      <w:outlineLvl w:val="3"/>
    </w:pPr>
    <w:rPr>
      <w:rFonts w:asciiTheme="majorHAnsi" w:eastAsiaTheme="majorEastAsia" w:hAnsiTheme="majorHAnsi" w:cstheme="majorBidi"/>
      <w:b/>
      <w:bCs/>
      <w:i/>
      <w:iCs/>
      <w:color w:val="4F81BD" w:themeColor="accent1"/>
      <w:sz w:val="22"/>
      <w:szCs w:val="22"/>
    </w:rPr>
  </w:style>
  <w:style w:type="paragraph" w:styleId="Nagwek5">
    <w:name w:val="heading 5"/>
    <w:basedOn w:val="Normalny"/>
    <w:next w:val="Normalny"/>
    <w:link w:val="Nagwek5Znak"/>
    <w:uiPriority w:val="9"/>
    <w:semiHidden/>
    <w:unhideWhenUsed/>
    <w:qFormat/>
    <w:rsid w:val="00E21CEE"/>
    <w:pPr>
      <w:keepNext/>
      <w:keepLines/>
      <w:spacing w:before="200"/>
      <w:ind w:left="1008" w:hanging="1008"/>
      <w:outlineLvl w:val="4"/>
    </w:pPr>
    <w:rPr>
      <w:rFonts w:asciiTheme="majorHAnsi" w:eastAsiaTheme="majorEastAsia" w:hAnsiTheme="majorHAnsi" w:cstheme="majorBidi"/>
      <w:color w:val="243F60" w:themeColor="accent1" w:themeShade="7F"/>
      <w:sz w:val="22"/>
      <w:szCs w:val="22"/>
    </w:rPr>
  </w:style>
  <w:style w:type="paragraph" w:styleId="Nagwek6">
    <w:name w:val="heading 6"/>
    <w:basedOn w:val="Normalny"/>
    <w:next w:val="Normalny"/>
    <w:link w:val="Nagwek6Znak"/>
    <w:uiPriority w:val="9"/>
    <w:semiHidden/>
    <w:unhideWhenUsed/>
    <w:qFormat/>
    <w:rsid w:val="00E21CEE"/>
    <w:pPr>
      <w:keepNext/>
      <w:keepLines/>
      <w:spacing w:before="200"/>
      <w:ind w:left="1152" w:hanging="1152"/>
      <w:outlineLvl w:val="5"/>
    </w:pPr>
    <w:rPr>
      <w:rFonts w:asciiTheme="majorHAnsi" w:eastAsiaTheme="majorEastAsia" w:hAnsiTheme="majorHAnsi" w:cstheme="majorBidi"/>
      <w:i/>
      <w:iCs/>
      <w:color w:val="243F60" w:themeColor="accent1" w:themeShade="7F"/>
      <w:sz w:val="22"/>
      <w:szCs w:val="22"/>
    </w:rPr>
  </w:style>
  <w:style w:type="paragraph" w:styleId="Nagwek7">
    <w:name w:val="heading 7"/>
    <w:basedOn w:val="Normalny"/>
    <w:next w:val="Normalny"/>
    <w:link w:val="Nagwek7Znak"/>
    <w:uiPriority w:val="9"/>
    <w:semiHidden/>
    <w:unhideWhenUsed/>
    <w:qFormat/>
    <w:rsid w:val="00E21CEE"/>
    <w:pPr>
      <w:keepNext/>
      <w:keepLines/>
      <w:spacing w:before="200"/>
      <w:ind w:left="1296" w:hanging="1296"/>
      <w:outlineLvl w:val="6"/>
    </w:pPr>
    <w:rPr>
      <w:rFonts w:asciiTheme="majorHAnsi" w:eastAsiaTheme="majorEastAsia" w:hAnsiTheme="majorHAnsi" w:cstheme="majorBidi"/>
      <w:i/>
      <w:iCs/>
      <w:color w:val="404040" w:themeColor="text1" w:themeTint="BF"/>
      <w:sz w:val="22"/>
      <w:szCs w:val="22"/>
    </w:rPr>
  </w:style>
  <w:style w:type="paragraph" w:styleId="Nagwek8">
    <w:name w:val="heading 8"/>
    <w:basedOn w:val="Normalny"/>
    <w:next w:val="Normalny"/>
    <w:link w:val="Nagwek8Znak"/>
    <w:uiPriority w:val="9"/>
    <w:semiHidden/>
    <w:unhideWhenUsed/>
    <w:qFormat/>
    <w:rsid w:val="00E21CEE"/>
    <w:pPr>
      <w:keepNext/>
      <w:keepLines/>
      <w:spacing w:before="200"/>
      <w:ind w:left="1440" w:hanging="1440"/>
      <w:outlineLvl w:val="7"/>
    </w:pPr>
    <w:rPr>
      <w:rFonts w:asciiTheme="majorHAnsi" w:eastAsiaTheme="majorEastAsia" w:hAnsiTheme="majorHAnsi" w:cstheme="majorBidi"/>
      <w:color w:val="404040" w:themeColor="text1" w:themeTint="BF"/>
      <w:sz w:val="20"/>
    </w:rPr>
  </w:style>
  <w:style w:type="paragraph" w:styleId="Nagwek9">
    <w:name w:val="heading 9"/>
    <w:basedOn w:val="Normalny"/>
    <w:next w:val="Normalny"/>
    <w:link w:val="Nagwek9Znak"/>
    <w:uiPriority w:val="9"/>
    <w:semiHidden/>
    <w:unhideWhenUsed/>
    <w:qFormat/>
    <w:rsid w:val="00E21CEE"/>
    <w:pPr>
      <w:keepNext/>
      <w:keepLines/>
      <w:spacing w:before="200"/>
      <w:ind w:left="1584" w:hanging="1584"/>
      <w:outlineLvl w:val="8"/>
    </w:pPr>
    <w:rPr>
      <w:rFonts w:asciiTheme="majorHAnsi" w:eastAsiaTheme="majorEastAsia" w:hAnsiTheme="majorHAnsi" w:cstheme="majorBidi"/>
      <w:i/>
      <w:iCs/>
      <w:color w:val="404040" w:themeColor="text1" w:themeTint="BF"/>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CD131D"/>
    <w:rPr>
      <w:rFonts w:ascii="Source Sans Pro" w:hAnsi="Source Sans Pro"/>
      <w:b/>
      <w:bCs/>
      <w:sz w:val="32"/>
      <w:szCs w:val="28"/>
      <w:shd w:val="clear" w:color="auto" w:fill="D9D9D9" w:themeFill="background1" w:themeFillShade="D9"/>
    </w:rPr>
  </w:style>
  <w:style w:type="character" w:customStyle="1" w:styleId="Nagwek2Znak">
    <w:name w:val="Nagłówek 2 Znak"/>
    <w:basedOn w:val="Domylnaczcionkaakapitu"/>
    <w:link w:val="Nagwek2"/>
    <w:uiPriority w:val="9"/>
    <w:qFormat/>
    <w:rsid w:val="00132342"/>
    <w:rPr>
      <w:rFonts w:ascii="Source Sans Pro" w:hAnsi="Source Sans Pro"/>
      <w:b/>
      <w:bCs/>
      <w:sz w:val="28"/>
      <w:szCs w:val="28"/>
    </w:rPr>
  </w:style>
  <w:style w:type="character" w:styleId="Wyrnieniedelikatne">
    <w:name w:val="Subtle Emphasis"/>
    <w:uiPriority w:val="19"/>
    <w:qFormat/>
    <w:rsid w:val="009D5E51"/>
    <w:rPr>
      <w:rFonts w:ascii="Century Gothic" w:hAnsi="Century Gothic"/>
      <w:b w:val="0"/>
      <w:sz w:val="24"/>
      <w:u w:val="single"/>
    </w:rPr>
  </w:style>
  <w:style w:type="character" w:customStyle="1" w:styleId="Nagwek3Znak">
    <w:name w:val="Nagłówek 3 Znak"/>
    <w:basedOn w:val="Domylnaczcionkaakapitu"/>
    <w:link w:val="Nagwek3"/>
    <w:uiPriority w:val="9"/>
    <w:qFormat/>
    <w:rsid w:val="0042602A"/>
    <w:rPr>
      <w:rFonts w:ascii="Source Sans Pro" w:hAnsi="Source Sans Pro"/>
      <w:bCs/>
      <w:sz w:val="28"/>
      <w:szCs w:val="28"/>
      <w:u w:val="single"/>
    </w:rPr>
  </w:style>
  <w:style w:type="character" w:customStyle="1" w:styleId="NagwekZnak">
    <w:name w:val="Nagłówek Znak"/>
    <w:basedOn w:val="Domylnaczcionkaakapitu"/>
    <w:link w:val="Nagwek"/>
    <w:qFormat/>
    <w:rsid w:val="00830463"/>
    <w:rPr>
      <w:rFonts w:ascii="Century Schoolbook" w:hAnsi="Century Schoolbook" w:cs="Times New Roman"/>
      <w:sz w:val="24"/>
      <w:szCs w:val="24"/>
    </w:rPr>
  </w:style>
  <w:style w:type="character" w:customStyle="1" w:styleId="StopkaZnak">
    <w:name w:val="Stopka Znak"/>
    <w:basedOn w:val="Domylnaczcionkaakapitu"/>
    <w:link w:val="Stopka"/>
    <w:uiPriority w:val="99"/>
    <w:qFormat/>
    <w:rsid w:val="00830463"/>
    <w:rPr>
      <w:rFonts w:ascii="Century Schoolbook" w:hAnsi="Century Schoolbook" w:cs="Times New Roman"/>
      <w:sz w:val="24"/>
      <w:szCs w:val="24"/>
    </w:rPr>
  </w:style>
  <w:style w:type="character" w:customStyle="1" w:styleId="TekstdymkaZnak">
    <w:name w:val="Tekst dymka Znak"/>
    <w:basedOn w:val="Domylnaczcionkaakapitu"/>
    <w:link w:val="Tekstdymka"/>
    <w:uiPriority w:val="99"/>
    <w:semiHidden/>
    <w:qFormat/>
    <w:rsid w:val="00830463"/>
    <w:rPr>
      <w:rFonts w:ascii="Tahoma" w:hAnsi="Tahoma" w:cs="Tahoma"/>
      <w:sz w:val="16"/>
      <w:szCs w:val="16"/>
    </w:rPr>
  </w:style>
  <w:style w:type="character" w:styleId="Pogrubienie">
    <w:name w:val="Strong"/>
    <w:basedOn w:val="Domylnaczcionkaakapitu"/>
    <w:uiPriority w:val="22"/>
    <w:qFormat/>
    <w:rsid w:val="00332141"/>
    <w:rPr>
      <w:b/>
      <w:bCs/>
    </w:rPr>
  </w:style>
  <w:style w:type="character" w:customStyle="1" w:styleId="Tekstpodstawowywcity3Znak">
    <w:name w:val="Tekst podstawowy wcięty 3 Znak"/>
    <w:basedOn w:val="Domylnaczcionkaakapitu"/>
    <w:link w:val="Tekstpodstawowywcity3"/>
    <w:qFormat/>
    <w:rsid w:val="00080EA7"/>
    <w:rPr>
      <w:rFonts w:ascii="Century Schoolbook" w:eastAsia="Times New Roman" w:hAnsi="Century Schoolbook" w:cs="Arial Unicode MS"/>
      <w:kern w:val="2"/>
      <w:szCs w:val="24"/>
      <w:lang w:eastAsia="pl-PL" w:bidi="pl-PL"/>
    </w:rPr>
  </w:style>
  <w:style w:type="character" w:customStyle="1" w:styleId="tabelaZnak">
    <w:name w:val="tabela Znak"/>
    <w:basedOn w:val="Domylnaczcionkaakapitu"/>
    <w:qFormat/>
    <w:rsid w:val="0005079B"/>
    <w:rPr>
      <w:rFonts w:ascii="Century Gothic" w:hAnsi="Century Gothic" w:cs="Arial"/>
      <w:color w:val="000000"/>
      <w:sz w:val="20"/>
      <w:szCs w:val="20"/>
    </w:rPr>
  </w:style>
  <w:style w:type="character" w:customStyle="1" w:styleId="TytuZnak">
    <w:name w:val="Tytuł Znak"/>
    <w:basedOn w:val="Domylnaczcionkaakapitu"/>
    <w:link w:val="Tytu"/>
    <w:uiPriority w:val="10"/>
    <w:qFormat/>
    <w:rsid w:val="00A33AE7"/>
    <w:rPr>
      <w:rFonts w:ascii="Century Gothic" w:hAnsi="Century Gothic" w:cs="Times New Roman"/>
      <w:sz w:val="40"/>
      <w:szCs w:val="24"/>
      <w:u w:val="single"/>
    </w:rPr>
  </w:style>
  <w:style w:type="character" w:customStyle="1" w:styleId="Wyrnienie">
    <w:name w:val="Wyróżnienie"/>
    <w:basedOn w:val="Wyrnieniedelikatne"/>
    <w:uiPriority w:val="20"/>
    <w:qFormat/>
    <w:rsid w:val="00732738"/>
    <w:rPr>
      <w:rFonts w:ascii="Century Gothic" w:hAnsi="Century Gothic"/>
      <w:b w:val="0"/>
      <w:sz w:val="36"/>
      <w:u w:val="single"/>
    </w:rPr>
  </w:style>
  <w:style w:type="character" w:customStyle="1" w:styleId="NAG000Znak">
    <w:name w:val="NAG_000 Znak"/>
    <w:basedOn w:val="Domylnaczcionkaakapitu"/>
    <w:link w:val="NAG000"/>
    <w:qFormat/>
    <w:rsid w:val="009D5E51"/>
    <w:rPr>
      <w:rFonts w:ascii="Century Gothic" w:hAnsi="Century Gothic" w:cs="Times New Roman"/>
      <w:sz w:val="36"/>
      <w:szCs w:val="24"/>
      <w:shd w:val="clear" w:color="auto" w:fill="BFBFBF"/>
    </w:rPr>
  </w:style>
  <w:style w:type="character" w:customStyle="1" w:styleId="PodtytuZnak">
    <w:name w:val="Podtytuł Znak"/>
    <w:basedOn w:val="Domylnaczcionkaakapitu"/>
    <w:link w:val="Podtytu"/>
    <w:uiPriority w:val="11"/>
    <w:qFormat/>
    <w:rsid w:val="00732738"/>
    <w:rPr>
      <w:rFonts w:ascii="Century Gothic" w:eastAsiaTheme="majorEastAsia" w:hAnsi="Century Gothic" w:cstheme="majorBidi"/>
      <w:bCs/>
      <w:sz w:val="32"/>
      <w:szCs w:val="28"/>
      <w:u w:val="single"/>
      <w:lang w:eastAsia="pl-PL"/>
    </w:rPr>
  </w:style>
  <w:style w:type="character" w:styleId="Tekstzastpczy">
    <w:name w:val="Placeholder Text"/>
    <w:basedOn w:val="Domylnaczcionkaakapitu"/>
    <w:uiPriority w:val="99"/>
    <w:semiHidden/>
    <w:qFormat/>
    <w:rsid w:val="00DC52E5"/>
    <w:rPr>
      <w:color w:val="808080"/>
    </w:rPr>
  </w:style>
  <w:style w:type="character" w:customStyle="1" w:styleId="TekstprzypisukocowegoZnak">
    <w:name w:val="Tekst przypisu końcowego Znak"/>
    <w:basedOn w:val="Domylnaczcionkaakapitu"/>
    <w:link w:val="Tekstprzypisukocowego"/>
    <w:uiPriority w:val="99"/>
    <w:semiHidden/>
    <w:qFormat/>
    <w:rsid w:val="007E2E63"/>
    <w:rPr>
      <w:rFonts w:ascii="Century Gothic" w:hAnsi="Century Gothic" w:cs="Times New Roman"/>
      <w:sz w:val="20"/>
      <w:szCs w:val="20"/>
    </w:rPr>
  </w:style>
  <w:style w:type="character" w:customStyle="1" w:styleId="Zakotwiczenieprzypisukocowego">
    <w:name w:val="Zakotwiczenie przypisu końcowego"/>
    <w:rsid w:val="00F07C81"/>
    <w:rPr>
      <w:vertAlign w:val="superscript"/>
    </w:rPr>
  </w:style>
  <w:style w:type="character" w:customStyle="1" w:styleId="EndnoteCharacters">
    <w:name w:val="Endnote Characters"/>
    <w:basedOn w:val="Domylnaczcionkaakapitu"/>
    <w:uiPriority w:val="99"/>
    <w:semiHidden/>
    <w:unhideWhenUsed/>
    <w:qFormat/>
    <w:rsid w:val="007E2E63"/>
    <w:rPr>
      <w:vertAlign w:val="superscript"/>
    </w:rPr>
  </w:style>
  <w:style w:type="character" w:customStyle="1" w:styleId="czeindeksu">
    <w:name w:val="Łącze indeksu"/>
    <w:qFormat/>
    <w:rsid w:val="00F07C81"/>
  </w:style>
  <w:style w:type="character" w:customStyle="1" w:styleId="Znakiwypunktowania">
    <w:name w:val="Znaki wypunktowania"/>
    <w:qFormat/>
    <w:rsid w:val="00F07C81"/>
    <w:rPr>
      <w:rFonts w:ascii="OpenSymbol" w:eastAsia="OpenSymbol" w:hAnsi="OpenSymbol" w:cs="OpenSymbol"/>
    </w:rPr>
  </w:style>
  <w:style w:type="paragraph" w:styleId="Nagwek">
    <w:name w:val="header"/>
    <w:basedOn w:val="Normalny"/>
    <w:next w:val="Normalny"/>
    <w:link w:val="NagwekZnak"/>
    <w:unhideWhenUsed/>
    <w:rsid w:val="00830463"/>
    <w:pPr>
      <w:tabs>
        <w:tab w:val="center" w:pos="4536"/>
        <w:tab w:val="right" w:pos="9072"/>
      </w:tabs>
    </w:pPr>
  </w:style>
  <w:style w:type="paragraph" w:styleId="Lista">
    <w:name w:val="List"/>
    <w:basedOn w:val="Normalny"/>
    <w:rsid w:val="007E4622"/>
    <w:pPr>
      <w:spacing w:after="140" w:line="276" w:lineRule="auto"/>
    </w:pPr>
    <w:rPr>
      <w:rFonts w:cs="Mangal"/>
    </w:rPr>
  </w:style>
  <w:style w:type="paragraph" w:styleId="Legenda">
    <w:name w:val="caption"/>
    <w:basedOn w:val="Normalny"/>
    <w:qFormat/>
    <w:rsid w:val="00F07C81"/>
    <w:pPr>
      <w:suppressLineNumbers/>
      <w:spacing w:before="120" w:after="120"/>
    </w:pPr>
    <w:rPr>
      <w:rFonts w:cs="Mangal"/>
      <w:i/>
      <w:iCs/>
    </w:rPr>
  </w:style>
  <w:style w:type="paragraph" w:customStyle="1" w:styleId="Indeks">
    <w:name w:val="Indeks"/>
    <w:basedOn w:val="Normalny"/>
    <w:qFormat/>
    <w:rsid w:val="00F07C81"/>
    <w:pPr>
      <w:suppressLineNumbers/>
    </w:pPr>
    <w:rPr>
      <w:rFonts w:cs="Mangal"/>
    </w:rPr>
  </w:style>
  <w:style w:type="paragraph" w:styleId="Akapitzlist">
    <w:name w:val="List Paragraph"/>
    <w:aliases w:val="BulletC,Obiekt,normalny tekst,Numerowanie,List Paragraph,mm,Normal,Akapit z listą3,Wypunktowanie,Ngłówek 15"/>
    <w:basedOn w:val="Normalny"/>
    <w:link w:val="AkapitzlistZnak"/>
    <w:uiPriority w:val="34"/>
    <w:qFormat/>
    <w:rsid w:val="001F3C10"/>
    <w:pPr>
      <w:ind w:left="720"/>
      <w:contextualSpacing/>
    </w:pPr>
  </w:style>
  <w:style w:type="paragraph" w:styleId="Stopka">
    <w:name w:val="footer"/>
    <w:basedOn w:val="Normalny"/>
    <w:link w:val="StopkaZnak"/>
    <w:uiPriority w:val="99"/>
    <w:unhideWhenUsed/>
    <w:rsid w:val="00830463"/>
    <w:pPr>
      <w:tabs>
        <w:tab w:val="center" w:pos="4536"/>
        <w:tab w:val="right" w:pos="9072"/>
      </w:tabs>
    </w:pPr>
  </w:style>
  <w:style w:type="paragraph" w:customStyle="1" w:styleId="Textbody">
    <w:name w:val="Text body"/>
    <w:basedOn w:val="Normalny"/>
    <w:qFormat/>
    <w:rsid w:val="00830463"/>
    <w:pPr>
      <w:widowControl w:val="0"/>
      <w:suppressAutoHyphens/>
      <w:spacing w:after="120" w:line="276" w:lineRule="auto"/>
      <w:textAlignment w:val="baseline"/>
    </w:pPr>
    <w:rPr>
      <w:rFonts w:ascii="Calibri" w:eastAsia="Lucida Sans Unicode" w:hAnsi="Calibri" w:cs="Mangal"/>
      <w:kern w:val="2"/>
      <w:lang w:eastAsia="hi-IN" w:bidi="hi-IN"/>
    </w:rPr>
  </w:style>
  <w:style w:type="paragraph" w:customStyle="1" w:styleId="Default">
    <w:name w:val="Default"/>
    <w:qFormat/>
    <w:rsid w:val="00830463"/>
    <w:rPr>
      <w:rFonts w:ascii="Tahoma" w:eastAsia="Calibri" w:hAnsi="Tahoma" w:cs="Tahoma"/>
      <w:color w:val="000000"/>
      <w:sz w:val="24"/>
      <w:szCs w:val="24"/>
    </w:rPr>
  </w:style>
  <w:style w:type="paragraph" w:styleId="Tekstdymka">
    <w:name w:val="Balloon Text"/>
    <w:basedOn w:val="Normalny"/>
    <w:link w:val="TekstdymkaZnak"/>
    <w:uiPriority w:val="99"/>
    <w:semiHidden/>
    <w:unhideWhenUsed/>
    <w:qFormat/>
    <w:rsid w:val="00830463"/>
    <w:rPr>
      <w:rFonts w:ascii="Tahoma" w:hAnsi="Tahoma" w:cs="Tahoma"/>
      <w:sz w:val="16"/>
      <w:szCs w:val="16"/>
    </w:rPr>
  </w:style>
  <w:style w:type="paragraph" w:styleId="Nagwekspisutreci">
    <w:name w:val="TOC Heading"/>
    <w:basedOn w:val="Nagwek1"/>
    <w:uiPriority w:val="39"/>
    <w:unhideWhenUsed/>
    <w:qFormat/>
    <w:rsid w:val="00F03BBC"/>
    <w:pPr>
      <w:keepNext/>
      <w:keepLines/>
      <w:numPr>
        <w:numId w:val="0"/>
      </w:numPr>
      <w:shd w:val="clear" w:color="auto" w:fill="auto"/>
      <w:spacing w:before="480"/>
      <w:ind w:firstLine="567"/>
    </w:pPr>
    <w:rPr>
      <w:rFonts w:asciiTheme="majorHAnsi" w:eastAsiaTheme="majorEastAsia" w:hAnsiTheme="majorHAnsi" w:cstheme="majorBidi"/>
      <w:b w:val="0"/>
      <w:color w:val="365F91" w:themeColor="accent1" w:themeShade="BF"/>
      <w:sz w:val="28"/>
      <w:lang w:eastAsia="pl-PL"/>
    </w:rPr>
  </w:style>
  <w:style w:type="paragraph" w:styleId="Spistreci1">
    <w:name w:val="toc 1"/>
    <w:basedOn w:val="Normalny"/>
    <w:autoRedefine/>
    <w:uiPriority w:val="39"/>
    <w:unhideWhenUsed/>
    <w:rsid w:val="00AD1C89"/>
    <w:pPr>
      <w:tabs>
        <w:tab w:val="left" w:pos="426"/>
        <w:tab w:val="right" w:leader="dot" w:pos="9062"/>
      </w:tabs>
      <w:spacing w:after="100"/>
    </w:pPr>
  </w:style>
  <w:style w:type="paragraph" w:styleId="Spistreci2">
    <w:name w:val="toc 2"/>
    <w:basedOn w:val="Normalny"/>
    <w:autoRedefine/>
    <w:uiPriority w:val="39"/>
    <w:unhideWhenUsed/>
    <w:rsid w:val="005E0BBF"/>
    <w:pPr>
      <w:tabs>
        <w:tab w:val="left" w:pos="1134"/>
        <w:tab w:val="right" w:leader="dot" w:pos="9062"/>
      </w:tabs>
      <w:spacing w:after="100"/>
      <w:ind w:firstLine="426"/>
    </w:pPr>
  </w:style>
  <w:style w:type="paragraph" w:styleId="Spistreci3">
    <w:name w:val="toc 3"/>
    <w:basedOn w:val="Normalny"/>
    <w:autoRedefine/>
    <w:uiPriority w:val="39"/>
    <w:unhideWhenUsed/>
    <w:rsid w:val="00AD1C89"/>
    <w:pPr>
      <w:tabs>
        <w:tab w:val="left" w:pos="1134"/>
        <w:tab w:val="right" w:leader="dot" w:pos="9062"/>
      </w:tabs>
      <w:spacing w:after="100"/>
      <w:ind w:left="426"/>
    </w:pPr>
    <w:rPr>
      <w:noProof/>
    </w:rPr>
  </w:style>
  <w:style w:type="paragraph" w:customStyle="1" w:styleId="Standard">
    <w:name w:val="Standard"/>
    <w:qFormat/>
    <w:rsid w:val="002C7E91"/>
    <w:pPr>
      <w:suppressAutoHyphens/>
      <w:textAlignment w:val="baseline"/>
    </w:pPr>
    <w:rPr>
      <w:rFonts w:ascii="Times New Roman" w:eastAsia="Times New Roman" w:hAnsi="Times New Roman" w:cs="Arial Unicode MS"/>
      <w:kern w:val="2"/>
      <w:szCs w:val="24"/>
      <w:lang w:eastAsia="pl-PL" w:bidi="pl-PL"/>
    </w:rPr>
  </w:style>
  <w:style w:type="paragraph" w:customStyle="1" w:styleId="WW-Tekstpodstawowy3">
    <w:name w:val="WW-Tekst podstawowy 3"/>
    <w:basedOn w:val="Standard"/>
    <w:qFormat/>
    <w:rsid w:val="002C7E91"/>
    <w:rPr>
      <w:sz w:val="24"/>
    </w:rPr>
  </w:style>
  <w:style w:type="paragraph" w:customStyle="1" w:styleId="WW-Tekstpodstawowy2">
    <w:name w:val="WW-Tekst podstawowy 2"/>
    <w:basedOn w:val="Standard"/>
    <w:qFormat/>
    <w:rsid w:val="005A7244"/>
    <w:rPr>
      <w:b/>
      <w:sz w:val="32"/>
    </w:rPr>
  </w:style>
  <w:style w:type="paragraph" w:customStyle="1" w:styleId="Zawartotabeli">
    <w:name w:val="Zawarto?? tabeli"/>
    <w:basedOn w:val="Textbody"/>
    <w:qFormat/>
    <w:rsid w:val="00080EA7"/>
    <w:pPr>
      <w:widowControl/>
      <w:suppressLineNumbers/>
      <w:spacing w:after="0" w:line="240" w:lineRule="auto"/>
      <w:jc w:val="center"/>
    </w:pPr>
    <w:rPr>
      <w:rFonts w:ascii="Times New Roman" w:eastAsia="Times New Roman" w:hAnsi="Times New Roman" w:cs="Arial Unicode MS"/>
      <w:b/>
      <w:sz w:val="32"/>
      <w:lang w:eastAsia="pl-PL" w:bidi="pl-PL"/>
    </w:rPr>
  </w:style>
  <w:style w:type="paragraph" w:styleId="Tekstpodstawowywcity3">
    <w:name w:val="Body Text Indent 3"/>
    <w:basedOn w:val="Standard"/>
    <w:link w:val="Tekstpodstawowywcity3Znak"/>
    <w:qFormat/>
    <w:rsid w:val="00080EA7"/>
    <w:pPr>
      <w:ind w:firstLine="708"/>
      <w:jc w:val="both"/>
    </w:pPr>
    <w:rPr>
      <w:rFonts w:ascii="Century Schoolbook" w:hAnsi="Century Schoolbook"/>
      <w:sz w:val="22"/>
    </w:rPr>
  </w:style>
  <w:style w:type="paragraph" w:customStyle="1" w:styleId="tekstbig">
    <w:name w:val="tekstbig"/>
    <w:basedOn w:val="Normalny"/>
    <w:qFormat/>
    <w:rsid w:val="00935E06"/>
    <w:pPr>
      <w:spacing w:beforeAutospacing="1" w:afterAutospacing="1"/>
    </w:pPr>
    <w:rPr>
      <w:rFonts w:ascii="Times New Roman" w:eastAsia="Times New Roman" w:hAnsi="Times New Roman"/>
      <w:lang w:eastAsia="pl-PL"/>
    </w:rPr>
  </w:style>
  <w:style w:type="paragraph" w:styleId="NormalnyWeb">
    <w:name w:val="Normal (Web)"/>
    <w:basedOn w:val="Normalny"/>
    <w:uiPriority w:val="99"/>
    <w:semiHidden/>
    <w:unhideWhenUsed/>
    <w:qFormat/>
    <w:rsid w:val="00935E06"/>
    <w:pPr>
      <w:spacing w:beforeAutospacing="1" w:afterAutospacing="1"/>
    </w:pPr>
    <w:rPr>
      <w:rFonts w:ascii="Times New Roman" w:eastAsia="Times New Roman" w:hAnsi="Times New Roman"/>
      <w:lang w:eastAsia="pl-PL"/>
    </w:rPr>
  </w:style>
  <w:style w:type="paragraph" w:customStyle="1" w:styleId="tabela">
    <w:name w:val="tabela"/>
    <w:basedOn w:val="Normalny"/>
    <w:qFormat/>
    <w:rsid w:val="0005079B"/>
    <w:pPr>
      <w:widowControl w:val="0"/>
    </w:pPr>
    <w:rPr>
      <w:rFonts w:cs="Arial"/>
      <w:color w:val="000000"/>
      <w:sz w:val="20"/>
    </w:rPr>
  </w:style>
  <w:style w:type="paragraph" w:styleId="Tytu">
    <w:name w:val="Title"/>
    <w:basedOn w:val="Normalny"/>
    <w:link w:val="TytuZnak"/>
    <w:uiPriority w:val="10"/>
    <w:qFormat/>
    <w:rsid w:val="00A33AE7"/>
    <w:pPr>
      <w:jc w:val="center"/>
    </w:pPr>
    <w:rPr>
      <w:sz w:val="40"/>
      <w:u w:val="single"/>
    </w:rPr>
  </w:style>
  <w:style w:type="paragraph" w:customStyle="1" w:styleId="NAG000">
    <w:name w:val="NAG_000"/>
    <w:basedOn w:val="Normalny"/>
    <w:link w:val="NAG000Znak"/>
    <w:qFormat/>
    <w:rsid w:val="009D5E51"/>
    <w:pPr>
      <w:shd w:val="clear" w:color="auto" w:fill="BFBFBF" w:themeFill="background1" w:themeFillShade="BF"/>
      <w:jc w:val="center"/>
    </w:pPr>
    <w:rPr>
      <w:b/>
      <w:sz w:val="36"/>
    </w:rPr>
  </w:style>
  <w:style w:type="paragraph" w:styleId="Podtytu">
    <w:name w:val="Subtitle"/>
    <w:basedOn w:val="Nagwekspisutreci"/>
    <w:link w:val="PodtytuZnak"/>
    <w:uiPriority w:val="11"/>
    <w:qFormat/>
    <w:rsid w:val="00732738"/>
    <w:pPr>
      <w:shd w:val="clear" w:color="auto" w:fill="FFFFFF"/>
      <w:jc w:val="center"/>
    </w:pPr>
    <w:rPr>
      <w:rFonts w:ascii="Century Gothic" w:hAnsi="Century Gothic"/>
      <w:color w:val="00000A"/>
      <w:sz w:val="32"/>
      <w:u w:val="single"/>
    </w:rPr>
  </w:style>
  <w:style w:type="paragraph" w:styleId="Tekstprzypisukocowego">
    <w:name w:val="endnote text"/>
    <w:basedOn w:val="Normalny"/>
    <w:link w:val="TekstprzypisukocowegoZnak"/>
    <w:uiPriority w:val="99"/>
    <w:semiHidden/>
    <w:unhideWhenUsed/>
    <w:rsid w:val="007E2E63"/>
    <w:rPr>
      <w:sz w:val="20"/>
    </w:rPr>
  </w:style>
  <w:style w:type="table" w:styleId="Tabela-Siatka">
    <w:name w:val="Table Grid"/>
    <w:basedOn w:val="Standardowy"/>
    <w:uiPriority w:val="39"/>
    <w:rsid w:val="008304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0E1A3D"/>
    <w:rPr>
      <w:color w:val="0000FF" w:themeColor="hyperlink"/>
      <w:u w:val="single"/>
    </w:rPr>
  </w:style>
  <w:style w:type="paragraph" w:customStyle="1" w:styleId="SoldisText">
    <w:name w:val="Soldis Text"/>
    <w:basedOn w:val="Normalny"/>
    <w:next w:val="Normalny"/>
    <w:uiPriority w:val="99"/>
    <w:rsid w:val="00D07449"/>
    <w:pPr>
      <w:widowControl w:val="0"/>
      <w:autoSpaceDE w:val="0"/>
      <w:autoSpaceDN w:val="0"/>
      <w:adjustRightInd w:val="0"/>
      <w:spacing w:before="60" w:after="60"/>
      <w:jc w:val="left"/>
    </w:pPr>
    <w:rPr>
      <w:rFonts w:ascii="Arial" w:eastAsiaTheme="minorEastAsia" w:hAnsi="Arial" w:cs="Arial"/>
      <w:color w:val="000000"/>
      <w:sz w:val="20"/>
      <w:lang w:eastAsia="pl-PL"/>
    </w:rPr>
  </w:style>
  <w:style w:type="paragraph" w:customStyle="1" w:styleId="SoldisTableText">
    <w:name w:val="Soldis Table Text"/>
    <w:basedOn w:val="Normalny"/>
    <w:next w:val="Normalny"/>
    <w:uiPriority w:val="99"/>
    <w:rsid w:val="00D07449"/>
    <w:pPr>
      <w:widowControl w:val="0"/>
      <w:autoSpaceDE w:val="0"/>
      <w:autoSpaceDN w:val="0"/>
      <w:adjustRightInd w:val="0"/>
      <w:spacing w:before="30" w:after="30"/>
      <w:jc w:val="center"/>
    </w:pPr>
    <w:rPr>
      <w:rFonts w:ascii="Arial" w:eastAsiaTheme="minorEastAsia" w:hAnsi="Arial" w:cs="Arial"/>
      <w:color w:val="000000"/>
      <w:sz w:val="20"/>
      <w:lang w:eastAsia="pl-PL"/>
    </w:rPr>
  </w:style>
  <w:style w:type="paragraph" w:customStyle="1" w:styleId="SoldisTableHeadings">
    <w:name w:val="Soldis Table Headings"/>
    <w:basedOn w:val="Normalny"/>
    <w:next w:val="Normalny"/>
    <w:uiPriority w:val="99"/>
    <w:rsid w:val="00D07449"/>
    <w:pPr>
      <w:widowControl w:val="0"/>
      <w:autoSpaceDE w:val="0"/>
      <w:autoSpaceDN w:val="0"/>
      <w:adjustRightInd w:val="0"/>
      <w:jc w:val="center"/>
    </w:pPr>
    <w:rPr>
      <w:rFonts w:ascii="Arial" w:eastAsiaTheme="minorEastAsia" w:hAnsi="Arial" w:cs="Arial"/>
      <w:b/>
      <w:bCs/>
      <w:color w:val="000000"/>
      <w:sz w:val="20"/>
      <w:lang w:eastAsia="pl-PL"/>
    </w:rPr>
  </w:style>
  <w:style w:type="character" w:customStyle="1" w:styleId="AkapitzlistZnak">
    <w:name w:val="Akapit z listą Znak"/>
    <w:aliases w:val="BulletC Znak,Obiekt Znak,normalny tekst Znak,Numerowanie Znak,List Paragraph Znak,mm Znak,Normal Znak,Akapit z listą3 Znak,Wypunktowanie Znak,Ngłówek 15 Znak"/>
    <w:basedOn w:val="Domylnaczcionkaakapitu"/>
    <w:link w:val="Akapitzlist"/>
    <w:uiPriority w:val="34"/>
    <w:qFormat/>
    <w:rsid w:val="000903BF"/>
    <w:rPr>
      <w:rFonts w:ascii="Century Gothic" w:hAnsi="Century Gothic"/>
      <w:sz w:val="24"/>
    </w:rPr>
  </w:style>
  <w:style w:type="character" w:customStyle="1" w:styleId="fontstyle01">
    <w:name w:val="fontstyle01"/>
    <w:basedOn w:val="Domylnaczcionkaakapitu"/>
    <w:rsid w:val="00727EFC"/>
    <w:rPr>
      <w:rFonts w:ascii="ArialMT" w:hAnsi="ArialMT" w:hint="default"/>
      <w:b w:val="0"/>
      <w:bCs w:val="0"/>
      <w:i w:val="0"/>
      <w:iCs w:val="0"/>
      <w:color w:val="000000"/>
      <w:sz w:val="20"/>
      <w:szCs w:val="20"/>
    </w:rPr>
  </w:style>
  <w:style w:type="paragraph" w:customStyle="1" w:styleId="Podkrelenie">
    <w:name w:val="Podkreślenie"/>
    <w:basedOn w:val="Normalny"/>
    <w:qFormat/>
    <w:rsid w:val="00512DA9"/>
    <w:pPr>
      <w:ind w:left="360"/>
    </w:pPr>
  </w:style>
  <w:style w:type="paragraph" w:customStyle="1" w:styleId="SoldisHeading2">
    <w:name w:val="Soldis Heading 2"/>
    <w:basedOn w:val="Normalny"/>
    <w:next w:val="Normalny"/>
    <w:uiPriority w:val="99"/>
    <w:rsid w:val="00DE5952"/>
    <w:pPr>
      <w:widowControl w:val="0"/>
      <w:autoSpaceDE w:val="0"/>
      <w:autoSpaceDN w:val="0"/>
      <w:adjustRightInd w:val="0"/>
      <w:spacing w:before="250" w:after="100"/>
      <w:jc w:val="left"/>
    </w:pPr>
    <w:rPr>
      <w:rFonts w:ascii="Arial" w:eastAsiaTheme="minorEastAsia" w:hAnsi="Arial" w:cs="Arial"/>
      <w:b/>
      <w:bCs/>
      <w:color w:val="000000"/>
      <w:sz w:val="26"/>
      <w:szCs w:val="26"/>
      <w:lang w:eastAsia="pl-PL"/>
    </w:rPr>
  </w:style>
  <w:style w:type="character" w:customStyle="1" w:styleId="Nagwek4Znak">
    <w:name w:val="Nagłówek 4 Znak"/>
    <w:basedOn w:val="Domylnaczcionkaakapitu"/>
    <w:link w:val="Nagwek4"/>
    <w:uiPriority w:val="9"/>
    <w:semiHidden/>
    <w:rsid w:val="00E21CEE"/>
    <w:rPr>
      <w:rFonts w:asciiTheme="majorHAnsi" w:eastAsiaTheme="majorEastAsia" w:hAnsiTheme="majorHAnsi" w:cstheme="majorBidi"/>
      <w:b/>
      <w:bCs/>
      <w:i/>
      <w:iCs/>
      <w:color w:val="4F81BD" w:themeColor="accent1"/>
      <w:sz w:val="22"/>
      <w:szCs w:val="22"/>
    </w:rPr>
  </w:style>
  <w:style w:type="character" w:customStyle="1" w:styleId="Nagwek5Znak">
    <w:name w:val="Nagłówek 5 Znak"/>
    <w:basedOn w:val="Domylnaczcionkaakapitu"/>
    <w:link w:val="Nagwek5"/>
    <w:uiPriority w:val="9"/>
    <w:semiHidden/>
    <w:rsid w:val="00E21CEE"/>
    <w:rPr>
      <w:rFonts w:asciiTheme="majorHAnsi" w:eastAsiaTheme="majorEastAsia" w:hAnsiTheme="majorHAnsi" w:cstheme="majorBidi"/>
      <w:color w:val="243F60" w:themeColor="accent1" w:themeShade="7F"/>
      <w:sz w:val="22"/>
      <w:szCs w:val="22"/>
    </w:rPr>
  </w:style>
  <w:style w:type="character" w:customStyle="1" w:styleId="Nagwek6Znak">
    <w:name w:val="Nagłówek 6 Znak"/>
    <w:basedOn w:val="Domylnaczcionkaakapitu"/>
    <w:link w:val="Nagwek6"/>
    <w:uiPriority w:val="9"/>
    <w:semiHidden/>
    <w:rsid w:val="00E21CEE"/>
    <w:rPr>
      <w:rFonts w:asciiTheme="majorHAnsi" w:eastAsiaTheme="majorEastAsia" w:hAnsiTheme="majorHAnsi" w:cstheme="majorBidi"/>
      <w:i/>
      <w:iCs/>
      <w:color w:val="243F60" w:themeColor="accent1" w:themeShade="7F"/>
      <w:sz w:val="22"/>
      <w:szCs w:val="22"/>
    </w:rPr>
  </w:style>
  <w:style w:type="character" w:customStyle="1" w:styleId="Nagwek7Znak">
    <w:name w:val="Nagłówek 7 Znak"/>
    <w:basedOn w:val="Domylnaczcionkaakapitu"/>
    <w:link w:val="Nagwek7"/>
    <w:uiPriority w:val="9"/>
    <w:semiHidden/>
    <w:rsid w:val="00E21CEE"/>
    <w:rPr>
      <w:rFonts w:asciiTheme="majorHAnsi" w:eastAsiaTheme="majorEastAsia" w:hAnsiTheme="majorHAnsi" w:cstheme="majorBidi"/>
      <w:i/>
      <w:iCs/>
      <w:color w:val="404040" w:themeColor="text1" w:themeTint="BF"/>
      <w:sz w:val="22"/>
      <w:szCs w:val="22"/>
    </w:rPr>
  </w:style>
  <w:style w:type="character" w:customStyle="1" w:styleId="Nagwek8Znak">
    <w:name w:val="Nagłówek 8 Znak"/>
    <w:basedOn w:val="Domylnaczcionkaakapitu"/>
    <w:link w:val="Nagwek8"/>
    <w:uiPriority w:val="9"/>
    <w:semiHidden/>
    <w:rsid w:val="00E21CEE"/>
    <w:rPr>
      <w:rFonts w:asciiTheme="majorHAnsi" w:eastAsiaTheme="majorEastAsia" w:hAnsiTheme="majorHAnsi" w:cstheme="majorBidi"/>
      <w:color w:val="404040" w:themeColor="text1" w:themeTint="BF"/>
    </w:rPr>
  </w:style>
  <w:style w:type="character" w:customStyle="1" w:styleId="Nagwek9Znak">
    <w:name w:val="Nagłówek 9 Znak"/>
    <w:basedOn w:val="Domylnaczcionkaakapitu"/>
    <w:link w:val="Nagwek9"/>
    <w:uiPriority w:val="9"/>
    <w:semiHidden/>
    <w:rsid w:val="00E21CEE"/>
    <w:rPr>
      <w:rFonts w:asciiTheme="majorHAnsi" w:eastAsiaTheme="majorEastAsia" w:hAnsiTheme="majorHAnsi" w:cstheme="majorBidi"/>
      <w:i/>
      <w:iCs/>
      <w:color w:val="404040" w:themeColor="text1" w:themeTint="BF"/>
    </w:rPr>
  </w:style>
  <w:style w:type="character" w:customStyle="1" w:styleId="Nierozpoznanawzmianka1">
    <w:name w:val="Nierozpoznana wzmianka1"/>
    <w:basedOn w:val="Domylnaczcionkaakapitu"/>
    <w:uiPriority w:val="99"/>
    <w:semiHidden/>
    <w:unhideWhenUsed/>
    <w:rsid w:val="007F0A64"/>
    <w:rPr>
      <w:color w:val="605E5C"/>
      <w:shd w:val="clear" w:color="auto" w:fill="E1DFDD"/>
    </w:rPr>
  </w:style>
  <w:style w:type="paragraph" w:customStyle="1" w:styleId="BRIX-punktor">
    <w:name w:val="BRIX-punktor"/>
    <w:basedOn w:val="Akapitzlist"/>
    <w:link w:val="BRIX-punktorZnak"/>
    <w:qFormat/>
    <w:rsid w:val="00F9421A"/>
    <w:pPr>
      <w:numPr>
        <w:numId w:val="4"/>
      </w:numPr>
      <w:ind w:left="357" w:hanging="357"/>
    </w:pPr>
    <w:rPr>
      <w:rFonts w:ascii="Lato" w:hAnsi="Lato" w:cs="Times New Roman"/>
      <w:szCs w:val="24"/>
    </w:rPr>
  </w:style>
  <w:style w:type="character" w:customStyle="1" w:styleId="BRIX-punktorZnak">
    <w:name w:val="BRIX-punktor Znak"/>
    <w:basedOn w:val="Domylnaczcionkaakapitu"/>
    <w:link w:val="BRIX-punktor"/>
    <w:rsid w:val="00F9421A"/>
    <w:rPr>
      <w:rFonts w:ascii="Lato" w:hAnsi="Lato" w:cs="Times New Roman"/>
      <w:sz w:val="24"/>
      <w:szCs w:val="24"/>
    </w:rPr>
  </w:style>
  <w:style w:type="character" w:customStyle="1" w:styleId="fontstyle21">
    <w:name w:val="fontstyle21"/>
    <w:basedOn w:val="Domylnaczcionkaakapitu"/>
    <w:rsid w:val="0055079B"/>
    <w:rPr>
      <w:rFonts w:ascii="SymbolMT" w:hAnsi="SymbolMT" w:hint="default"/>
      <w:b w:val="0"/>
      <w:bCs w:val="0"/>
      <w:i w:val="0"/>
      <w:iCs w:val="0"/>
      <w:color w:val="000000"/>
      <w:sz w:val="24"/>
      <w:szCs w:val="24"/>
    </w:rPr>
  </w:style>
  <w:style w:type="character" w:styleId="Odwoanieprzypisukocowego">
    <w:name w:val="endnote reference"/>
    <w:basedOn w:val="Domylnaczcionkaakapitu"/>
    <w:uiPriority w:val="99"/>
    <w:semiHidden/>
    <w:unhideWhenUsed/>
    <w:rsid w:val="00F16EBD"/>
    <w:rPr>
      <w:vertAlign w:val="superscript"/>
    </w:rPr>
  </w:style>
  <w:style w:type="paragraph" w:styleId="Spistreci4">
    <w:name w:val="toc 4"/>
    <w:basedOn w:val="Normalny"/>
    <w:next w:val="Normalny"/>
    <w:autoRedefine/>
    <w:uiPriority w:val="39"/>
    <w:unhideWhenUsed/>
    <w:rsid w:val="0016380B"/>
    <w:pPr>
      <w:spacing w:after="100" w:line="259" w:lineRule="auto"/>
      <w:ind w:left="660"/>
      <w:jc w:val="left"/>
    </w:pPr>
    <w:rPr>
      <w:rFonts w:asciiTheme="minorHAnsi" w:eastAsiaTheme="minorEastAsia" w:hAnsiTheme="minorHAnsi"/>
      <w:kern w:val="2"/>
      <w:sz w:val="22"/>
      <w:szCs w:val="22"/>
      <w:lang w:eastAsia="pl-PL"/>
    </w:rPr>
  </w:style>
  <w:style w:type="paragraph" w:styleId="Spistreci5">
    <w:name w:val="toc 5"/>
    <w:basedOn w:val="Normalny"/>
    <w:next w:val="Normalny"/>
    <w:autoRedefine/>
    <w:uiPriority w:val="39"/>
    <w:unhideWhenUsed/>
    <w:rsid w:val="0016380B"/>
    <w:pPr>
      <w:spacing w:after="100" w:line="259" w:lineRule="auto"/>
      <w:ind w:left="880"/>
      <w:jc w:val="left"/>
    </w:pPr>
    <w:rPr>
      <w:rFonts w:asciiTheme="minorHAnsi" w:eastAsiaTheme="minorEastAsia" w:hAnsiTheme="minorHAnsi"/>
      <w:kern w:val="2"/>
      <w:sz w:val="22"/>
      <w:szCs w:val="22"/>
      <w:lang w:eastAsia="pl-PL"/>
    </w:rPr>
  </w:style>
  <w:style w:type="paragraph" w:styleId="Spistreci6">
    <w:name w:val="toc 6"/>
    <w:basedOn w:val="Normalny"/>
    <w:next w:val="Normalny"/>
    <w:autoRedefine/>
    <w:uiPriority w:val="39"/>
    <w:unhideWhenUsed/>
    <w:rsid w:val="0016380B"/>
    <w:pPr>
      <w:spacing w:after="100" w:line="259" w:lineRule="auto"/>
      <w:ind w:left="1100"/>
      <w:jc w:val="left"/>
    </w:pPr>
    <w:rPr>
      <w:rFonts w:asciiTheme="minorHAnsi" w:eastAsiaTheme="minorEastAsia" w:hAnsiTheme="minorHAnsi"/>
      <w:kern w:val="2"/>
      <w:sz w:val="22"/>
      <w:szCs w:val="22"/>
      <w:lang w:eastAsia="pl-PL"/>
    </w:rPr>
  </w:style>
  <w:style w:type="paragraph" w:styleId="Spistreci7">
    <w:name w:val="toc 7"/>
    <w:basedOn w:val="Normalny"/>
    <w:next w:val="Normalny"/>
    <w:autoRedefine/>
    <w:uiPriority w:val="39"/>
    <w:unhideWhenUsed/>
    <w:rsid w:val="0016380B"/>
    <w:pPr>
      <w:spacing w:after="100" w:line="259" w:lineRule="auto"/>
      <w:ind w:left="1320"/>
      <w:jc w:val="left"/>
    </w:pPr>
    <w:rPr>
      <w:rFonts w:asciiTheme="minorHAnsi" w:eastAsiaTheme="minorEastAsia" w:hAnsiTheme="minorHAnsi"/>
      <w:kern w:val="2"/>
      <w:sz w:val="22"/>
      <w:szCs w:val="22"/>
      <w:lang w:eastAsia="pl-PL"/>
    </w:rPr>
  </w:style>
  <w:style w:type="paragraph" w:styleId="Spistreci8">
    <w:name w:val="toc 8"/>
    <w:basedOn w:val="Normalny"/>
    <w:next w:val="Normalny"/>
    <w:autoRedefine/>
    <w:uiPriority w:val="39"/>
    <w:unhideWhenUsed/>
    <w:rsid w:val="0016380B"/>
    <w:pPr>
      <w:spacing w:after="100" w:line="259" w:lineRule="auto"/>
      <w:ind w:left="1540"/>
      <w:jc w:val="left"/>
    </w:pPr>
    <w:rPr>
      <w:rFonts w:asciiTheme="minorHAnsi" w:eastAsiaTheme="minorEastAsia" w:hAnsiTheme="minorHAnsi"/>
      <w:kern w:val="2"/>
      <w:sz w:val="22"/>
      <w:szCs w:val="22"/>
      <w:lang w:eastAsia="pl-PL"/>
    </w:rPr>
  </w:style>
  <w:style w:type="paragraph" w:styleId="Spistreci9">
    <w:name w:val="toc 9"/>
    <w:basedOn w:val="Normalny"/>
    <w:next w:val="Normalny"/>
    <w:autoRedefine/>
    <w:uiPriority w:val="39"/>
    <w:unhideWhenUsed/>
    <w:rsid w:val="0016380B"/>
    <w:pPr>
      <w:spacing w:after="100" w:line="259" w:lineRule="auto"/>
      <w:ind w:left="1760"/>
      <w:jc w:val="left"/>
    </w:pPr>
    <w:rPr>
      <w:rFonts w:asciiTheme="minorHAnsi" w:eastAsiaTheme="minorEastAsia" w:hAnsiTheme="minorHAnsi"/>
      <w:kern w:val="2"/>
      <w:sz w:val="22"/>
      <w:szCs w:val="22"/>
      <w:lang w:eastAsia="pl-PL"/>
    </w:rPr>
  </w:style>
  <w:style w:type="character" w:customStyle="1" w:styleId="Nierozpoznanawzmianka2">
    <w:name w:val="Nierozpoznana wzmianka2"/>
    <w:basedOn w:val="Domylnaczcionkaakapitu"/>
    <w:uiPriority w:val="99"/>
    <w:semiHidden/>
    <w:unhideWhenUsed/>
    <w:rsid w:val="00790892"/>
    <w:rPr>
      <w:color w:val="605E5C"/>
      <w:shd w:val="clear" w:color="auto" w:fill="E1DFDD"/>
    </w:rPr>
  </w:style>
  <w:style w:type="character" w:styleId="Odwoaniedokomentarza">
    <w:name w:val="annotation reference"/>
    <w:basedOn w:val="Domylnaczcionkaakapitu"/>
    <w:uiPriority w:val="99"/>
    <w:semiHidden/>
    <w:unhideWhenUsed/>
    <w:rsid w:val="00DE2B37"/>
    <w:rPr>
      <w:sz w:val="16"/>
      <w:szCs w:val="16"/>
    </w:rPr>
  </w:style>
  <w:style w:type="paragraph" w:styleId="Tekstkomentarza">
    <w:name w:val="annotation text"/>
    <w:basedOn w:val="Normalny"/>
    <w:link w:val="TekstkomentarzaZnak"/>
    <w:uiPriority w:val="99"/>
    <w:unhideWhenUsed/>
    <w:rsid w:val="00DE2B37"/>
    <w:rPr>
      <w:sz w:val="20"/>
    </w:rPr>
  </w:style>
  <w:style w:type="character" w:customStyle="1" w:styleId="TekstkomentarzaZnak">
    <w:name w:val="Tekst komentarza Znak"/>
    <w:basedOn w:val="Domylnaczcionkaakapitu"/>
    <w:link w:val="Tekstkomentarza"/>
    <w:uiPriority w:val="99"/>
    <w:rsid w:val="00DE2B37"/>
    <w:rPr>
      <w:rFonts w:ascii="Source Sans Pro" w:hAnsi="Source Sans Pro"/>
    </w:rPr>
  </w:style>
  <w:style w:type="paragraph" w:styleId="Tematkomentarza">
    <w:name w:val="annotation subject"/>
    <w:basedOn w:val="Tekstkomentarza"/>
    <w:next w:val="Tekstkomentarza"/>
    <w:link w:val="TematkomentarzaZnak"/>
    <w:uiPriority w:val="99"/>
    <w:semiHidden/>
    <w:unhideWhenUsed/>
    <w:rsid w:val="00DE2B37"/>
    <w:rPr>
      <w:b/>
      <w:bCs/>
    </w:rPr>
  </w:style>
  <w:style w:type="character" w:customStyle="1" w:styleId="TematkomentarzaZnak">
    <w:name w:val="Temat komentarza Znak"/>
    <w:basedOn w:val="TekstkomentarzaZnak"/>
    <w:link w:val="Tematkomentarza"/>
    <w:uiPriority w:val="99"/>
    <w:semiHidden/>
    <w:rsid w:val="00DE2B37"/>
    <w:rPr>
      <w:rFonts w:ascii="Source Sans Pro" w:hAnsi="Source Sans Pro"/>
      <w:b/>
      <w:bCs/>
    </w:rPr>
  </w:style>
  <w:style w:type="paragraph" w:customStyle="1" w:styleId="ARTartustawynprozporzdzenia">
    <w:name w:val="ART(§) – art. ustawy (§ np. rozporządzenia)"/>
    <w:uiPriority w:val="11"/>
    <w:qFormat/>
    <w:rsid w:val="00A563B5"/>
    <w:pPr>
      <w:suppressAutoHyphens/>
      <w:spacing w:before="120" w:line="360" w:lineRule="auto"/>
      <w:ind w:firstLine="510"/>
      <w:jc w:val="both"/>
      <w:textAlignment w:val="baseline"/>
    </w:pPr>
    <w:rPr>
      <w:rFonts w:ascii="Times" w:eastAsia="Times New Roman" w:hAnsi="Times" w:cs="Arial"/>
      <w:kern w:val="1"/>
      <w:sz w:val="24"/>
      <w:lang w:eastAsia="ar-SA"/>
    </w:rPr>
  </w:style>
  <w:style w:type="paragraph" w:styleId="Bezodstpw">
    <w:name w:val="No Spacing"/>
    <w:uiPriority w:val="1"/>
    <w:qFormat/>
    <w:rsid w:val="00C87B63"/>
    <w:pPr>
      <w:spacing w:before="120" w:after="120"/>
    </w:pPr>
    <w:rPr>
      <w:rFonts w:ascii="Calibri" w:hAnsi="Calibri"/>
      <w:kern w:val="2"/>
      <w:szCs w:val="24"/>
      <w14:ligatures w14:val="standardContextual"/>
    </w:rPr>
  </w:style>
  <w:style w:type="paragraph" w:customStyle="1" w:styleId="PKTpunkt">
    <w:name w:val="PKT – punkt"/>
    <w:uiPriority w:val="13"/>
    <w:qFormat/>
    <w:rsid w:val="00FD53BD"/>
    <w:pPr>
      <w:spacing w:line="360" w:lineRule="auto"/>
      <w:ind w:left="510" w:hanging="510"/>
      <w:jc w:val="both"/>
    </w:pPr>
    <w:rPr>
      <w:rFonts w:ascii="Times" w:eastAsiaTheme="minorEastAsia" w:hAnsi="Times" w:cs="Arial"/>
      <w:bCs/>
      <w:sz w:val="24"/>
      <w:lang w:eastAsia="pl-PL"/>
    </w:rPr>
  </w:style>
  <w:style w:type="paragraph" w:customStyle="1" w:styleId="USTustnpkodeksu">
    <w:name w:val="UST(§) – ust. (§ np. kodeksu)"/>
    <w:basedOn w:val="Normalny"/>
    <w:uiPriority w:val="12"/>
    <w:qFormat/>
    <w:rsid w:val="00B5655C"/>
    <w:pPr>
      <w:suppressAutoHyphens/>
      <w:autoSpaceDE w:val="0"/>
      <w:autoSpaceDN w:val="0"/>
      <w:adjustRightInd w:val="0"/>
      <w:spacing w:line="360" w:lineRule="auto"/>
      <w:ind w:firstLine="510"/>
    </w:pPr>
    <w:rPr>
      <w:rFonts w:ascii="Times" w:eastAsia="Times New Roman" w:hAnsi="Times" w:cs="Arial"/>
      <w:bCs/>
      <w:lang w:eastAsia="pl-PL"/>
    </w:rPr>
  </w:style>
  <w:style w:type="paragraph" w:customStyle="1" w:styleId="WMATFIZCHEMwzrmatfizlubchem">
    <w:name w:val="W_MAT(FIZ|CHEM) – wzór mat. (fiz. lub chem.)"/>
    <w:uiPriority w:val="18"/>
    <w:qFormat/>
    <w:rsid w:val="00F24BF6"/>
    <w:pPr>
      <w:spacing w:line="360" w:lineRule="auto"/>
      <w:jc w:val="center"/>
    </w:pPr>
    <w:rPr>
      <w:rFonts w:ascii="Times New Roman" w:eastAsia="Times New Roman" w:hAnsi="Times New Roman" w:cs="Arial"/>
      <w:sz w:val="24"/>
      <w:lang w:eastAsia="pl-PL"/>
    </w:rPr>
  </w:style>
  <w:style w:type="paragraph" w:customStyle="1" w:styleId="LEGWMATFIZCHEMlegendawzorumatfizlubchem">
    <w:name w:val="LEG_W_MAT(FIZ|CHEM) – legenda wzoru mat. (fiz. lub chem.)"/>
    <w:basedOn w:val="Normalny"/>
    <w:uiPriority w:val="19"/>
    <w:qFormat/>
    <w:rsid w:val="00EF136D"/>
    <w:pPr>
      <w:spacing w:line="360" w:lineRule="auto"/>
      <w:ind w:left="1304" w:hanging="794"/>
    </w:pPr>
    <w:rPr>
      <w:rFonts w:ascii="Times New Roman" w:eastAsia="Times New Roman" w:hAnsi="Times New Roman" w:cs="Arial"/>
      <w:lang w:eastAsia="pl-PL"/>
    </w:rPr>
  </w:style>
  <w:style w:type="character" w:customStyle="1" w:styleId="Ppogrubienie">
    <w:name w:val="_P_ – pogrubienie"/>
    <w:uiPriority w:val="1"/>
    <w:qFormat/>
    <w:rsid w:val="00EF136D"/>
    <w:rPr>
      <w:rFonts w:ascii="Times" w:eastAsia="Times New Roman" w:hAnsi="Times" w:cs="Arial"/>
      <w:b/>
      <w:bCs/>
      <w:caps/>
      <w:kern w:val="24"/>
      <w:sz w:val="24"/>
      <w:szCs w:val="24"/>
    </w:rPr>
  </w:style>
  <w:style w:type="paragraph" w:customStyle="1" w:styleId="CZWSPP1wTABELIczwsppoziomu1numeracjiwtabeli">
    <w:name w:val="CZ_WSP_P1_w_TABELI – część wsp. poziomu 1 numeracji w tabeli"/>
    <w:basedOn w:val="Normalny"/>
    <w:next w:val="Normalny"/>
    <w:uiPriority w:val="25"/>
    <w:qFormat/>
    <w:rsid w:val="0063787E"/>
    <w:pPr>
      <w:spacing w:line="360" w:lineRule="auto"/>
    </w:pPr>
    <w:rPr>
      <w:rFonts w:ascii="Times" w:eastAsia="Times New Roman" w:hAnsi="Times" w:cs="Arial"/>
      <w:bCs/>
      <w:kern w:val="24"/>
      <w:lang w:eastAsia="pl-PL"/>
    </w:rPr>
  </w:style>
  <w:style w:type="paragraph" w:customStyle="1" w:styleId="TEKSTwTABELIWYRODKOWANYtekstwyrodkowanywpoziomie">
    <w:name w:val="TEKST_w_TABELI_WYŚRODKOWANY – tekst wyśrodkowany w poziomie"/>
    <w:basedOn w:val="Normalny"/>
    <w:uiPriority w:val="23"/>
    <w:qFormat/>
    <w:rsid w:val="0063787E"/>
    <w:pPr>
      <w:suppressAutoHyphens/>
      <w:autoSpaceDE w:val="0"/>
      <w:autoSpaceDN w:val="0"/>
      <w:adjustRightInd w:val="0"/>
      <w:spacing w:line="360" w:lineRule="auto"/>
      <w:jc w:val="center"/>
    </w:pPr>
    <w:rPr>
      <w:rFonts w:ascii="Times" w:eastAsia="Times New Roman" w:hAnsi="Times" w:cs="Arial"/>
      <w:bCs/>
      <w:kern w:val="24"/>
      <w:lang w:eastAsia="pl-PL"/>
    </w:rPr>
  </w:style>
  <w:style w:type="paragraph" w:styleId="Poprawka">
    <w:name w:val="Revision"/>
    <w:hidden/>
    <w:uiPriority w:val="99"/>
    <w:semiHidden/>
    <w:rsid w:val="00C22C48"/>
    <w:rPr>
      <w:rFonts w:ascii="Source Sans Pro" w:hAnsi="Source Sans 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496009">
      <w:bodyDiv w:val="1"/>
      <w:marLeft w:val="0"/>
      <w:marRight w:val="0"/>
      <w:marTop w:val="0"/>
      <w:marBottom w:val="0"/>
      <w:divBdr>
        <w:top w:val="none" w:sz="0" w:space="0" w:color="auto"/>
        <w:left w:val="none" w:sz="0" w:space="0" w:color="auto"/>
        <w:bottom w:val="none" w:sz="0" w:space="0" w:color="auto"/>
        <w:right w:val="none" w:sz="0" w:space="0" w:color="auto"/>
      </w:divBdr>
    </w:div>
    <w:div w:id="311982219">
      <w:bodyDiv w:val="1"/>
      <w:marLeft w:val="0"/>
      <w:marRight w:val="0"/>
      <w:marTop w:val="0"/>
      <w:marBottom w:val="0"/>
      <w:divBdr>
        <w:top w:val="none" w:sz="0" w:space="0" w:color="auto"/>
        <w:left w:val="none" w:sz="0" w:space="0" w:color="auto"/>
        <w:bottom w:val="none" w:sz="0" w:space="0" w:color="auto"/>
        <w:right w:val="none" w:sz="0" w:space="0" w:color="auto"/>
      </w:divBdr>
    </w:div>
    <w:div w:id="342130099">
      <w:bodyDiv w:val="1"/>
      <w:marLeft w:val="0"/>
      <w:marRight w:val="0"/>
      <w:marTop w:val="0"/>
      <w:marBottom w:val="0"/>
      <w:divBdr>
        <w:top w:val="none" w:sz="0" w:space="0" w:color="auto"/>
        <w:left w:val="none" w:sz="0" w:space="0" w:color="auto"/>
        <w:bottom w:val="none" w:sz="0" w:space="0" w:color="auto"/>
        <w:right w:val="none" w:sz="0" w:space="0" w:color="auto"/>
      </w:divBdr>
      <w:divsChild>
        <w:div w:id="1122924130">
          <w:marLeft w:val="0"/>
          <w:marRight w:val="0"/>
          <w:marTop w:val="0"/>
          <w:marBottom w:val="0"/>
          <w:divBdr>
            <w:top w:val="none" w:sz="0" w:space="0" w:color="auto"/>
            <w:left w:val="none" w:sz="0" w:space="0" w:color="auto"/>
            <w:bottom w:val="none" w:sz="0" w:space="0" w:color="auto"/>
            <w:right w:val="none" w:sz="0" w:space="0" w:color="auto"/>
          </w:divBdr>
        </w:div>
        <w:div w:id="1215391462">
          <w:marLeft w:val="0"/>
          <w:marRight w:val="0"/>
          <w:marTop w:val="0"/>
          <w:marBottom w:val="0"/>
          <w:divBdr>
            <w:top w:val="none" w:sz="0" w:space="0" w:color="auto"/>
            <w:left w:val="none" w:sz="0" w:space="0" w:color="auto"/>
            <w:bottom w:val="none" w:sz="0" w:space="0" w:color="auto"/>
            <w:right w:val="none" w:sz="0" w:space="0" w:color="auto"/>
          </w:divBdr>
        </w:div>
        <w:div w:id="522943185">
          <w:marLeft w:val="0"/>
          <w:marRight w:val="0"/>
          <w:marTop w:val="0"/>
          <w:marBottom w:val="0"/>
          <w:divBdr>
            <w:top w:val="none" w:sz="0" w:space="0" w:color="auto"/>
            <w:left w:val="none" w:sz="0" w:space="0" w:color="auto"/>
            <w:bottom w:val="none" w:sz="0" w:space="0" w:color="auto"/>
            <w:right w:val="none" w:sz="0" w:space="0" w:color="auto"/>
          </w:divBdr>
        </w:div>
        <w:div w:id="1354529695">
          <w:marLeft w:val="0"/>
          <w:marRight w:val="0"/>
          <w:marTop w:val="0"/>
          <w:marBottom w:val="0"/>
          <w:divBdr>
            <w:top w:val="none" w:sz="0" w:space="0" w:color="auto"/>
            <w:left w:val="none" w:sz="0" w:space="0" w:color="auto"/>
            <w:bottom w:val="none" w:sz="0" w:space="0" w:color="auto"/>
            <w:right w:val="none" w:sz="0" w:space="0" w:color="auto"/>
          </w:divBdr>
        </w:div>
        <w:div w:id="488057757">
          <w:marLeft w:val="0"/>
          <w:marRight w:val="0"/>
          <w:marTop w:val="0"/>
          <w:marBottom w:val="0"/>
          <w:divBdr>
            <w:top w:val="none" w:sz="0" w:space="0" w:color="auto"/>
            <w:left w:val="none" w:sz="0" w:space="0" w:color="auto"/>
            <w:bottom w:val="none" w:sz="0" w:space="0" w:color="auto"/>
            <w:right w:val="none" w:sz="0" w:space="0" w:color="auto"/>
          </w:divBdr>
        </w:div>
        <w:div w:id="1152063083">
          <w:marLeft w:val="0"/>
          <w:marRight w:val="0"/>
          <w:marTop w:val="0"/>
          <w:marBottom w:val="0"/>
          <w:divBdr>
            <w:top w:val="none" w:sz="0" w:space="0" w:color="auto"/>
            <w:left w:val="none" w:sz="0" w:space="0" w:color="auto"/>
            <w:bottom w:val="none" w:sz="0" w:space="0" w:color="auto"/>
            <w:right w:val="none" w:sz="0" w:space="0" w:color="auto"/>
          </w:divBdr>
        </w:div>
        <w:div w:id="398212857">
          <w:marLeft w:val="0"/>
          <w:marRight w:val="0"/>
          <w:marTop w:val="0"/>
          <w:marBottom w:val="0"/>
          <w:divBdr>
            <w:top w:val="none" w:sz="0" w:space="0" w:color="auto"/>
            <w:left w:val="none" w:sz="0" w:space="0" w:color="auto"/>
            <w:bottom w:val="none" w:sz="0" w:space="0" w:color="auto"/>
            <w:right w:val="none" w:sz="0" w:space="0" w:color="auto"/>
          </w:divBdr>
        </w:div>
        <w:div w:id="1965891973">
          <w:marLeft w:val="0"/>
          <w:marRight w:val="0"/>
          <w:marTop w:val="0"/>
          <w:marBottom w:val="0"/>
          <w:divBdr>
            <w:top w:val="none" w:sz="0" w:space="0" w:color="auto"/>
            <w:left w:val="none" w:sz="0" w:space="0" w:color="auto"/>
            <w:bottom w:val="none" w:sz="0" w:space="0" w:color="auto"/>
            <w:right w:val="none" w:sz="0" w:space="0" w:color="auto"/>
          </w:divBdr>
        </w:div>
        <w:div w:id="2143814142">
          <w:marLeft w:val="0"/>
          <w:marRight w:val="0"/>
          <w:marTop w:val="0"/>
          <w:marBottom w:val="0"/>
          <w:divBdr>
            <w:top w:val="none" w:sz="0" w:space="0" w:color="auto"/>
            <w:left w:val="none" w:sz="0" w:space="0" w:color="auto"/>
            <w:bottom w:val="none" w:sz="0" w:space="0" w:color="auto"/>
            <w:right w:val="none" w:sz="0" w:space="0" w:color="auto"/>
          </w:divBdr>
        </w:div>
        <w:div w:id="142090280">
          <w:marLeft w:val="0"/>
          <w:marRight w:val="0"/>
          <w:marTop w:val="0"/>
          <w:marBottom w:val="0"/>
          <w:divBdr>
            <w:top w:val="none" w:sz="0" w:space="0" w:color="auto"/>
            <w:left w:val="none" w:sz="0" w:space="0" w:color="auto"/>
            <w:bottom w:val="none" w:sz="0" w:space="0" w:color="auto"/>
            <w:right w:val="none" w:sz="0" w:space="0" w:color="auto"/>
          </w:divBdr>
        </w:div>
        <w:div w:id="800882445">
          <w:marLeft w:val="0"/>
          <w:marRight w:val="0"/>
          <w:marTop w:val="0"/>
          <w:marBottom w:val="0"/>
          <w:divBdr>
            <w:top w:val="none" w:sz="0" w:space="0" w:color="auto"/>
            <w:left w:val="none" w:sz="0" w:space="0" w:color="auto"/>
            <w:bottom w:val="none" w:sz="0" w:space="0" w:color="auto"/>
            <w:right w:val="none" w:sz="0" w:space="0" w:color="auto"/>
          </w:divBdr>
        </w:div>
        <w:div w:id="1276057575">
          <w:marLeft w:val="0"/>
          <w:marRight w:val="0"/>
          <w:marTop w:val="0"/>
          <w:marBottom w:val="0"/>
          <w:divBdr>
            <w:top w:val="none" w:sz="0" w:space="0" w:color="auto"/>
            <w:left w:val="none" w:sz="0" w:space="0" w:color="auto"/>
            <w:bottom w:val="none" w:sz="0" w:space="0" w:color="auto"/>
            <w:right w:val="none" w:sz="0" w:space="0" w:color="auto"/>
          </w:divBdr>
        </w:div>
      </w:divsChild>
    </w:div>
    <w:div w:id="399327940">
      <w:bodyDiv w:val="1"/>
      <w:marLeft w:val="0"/>
      <w:marRight w:val="0"/>
      <w:marTop w:val="0"/>
      <w:marBottom w:val="0"/>
      <w:divBdr>
        <w:top w:val="none" w:sz="0" w:space="0" w:color="auto"/>
        <w:left w:val="none" w:sz="0" w:space="0" w:color="auto"/>
        <w:bottom w:val="none" w:sz="0" w:space="0" w:color="auto"/>
        <w:right w:val="none" w:sz="0" w:space="0" w:color="auto"/>
      </w:divBdr>
    </w:div>
    <w:div w:id="449859211">
      <w:bodyDiv w:val="1"/>
      <w:marLeft w:val="0"/>
      <w:marRight w:val="0"/>
      <w:marTop w:val="0"/>
      <w:marBottom w:val="0"/>
      <w:divBdr>
        <w:top w:val="none" w:sz="0" w:space="0" w:color="auto"/>
        <w:left w:val="none" w:sz="0" w:space="0" w:color="auto"/>
        <w:bottom w:val="none" w:sz="0" w:space="0" w:color="auto"/>
        <w:right w:val="none" w:sz="0" w:space="0" w:color="auto"/>
      </w:divBdr>
    </w:div>
    <w:div w:id="466094758">
      <w:bodyDiv w:val="1"/>
      <w:marLeft w:val="0"/>
      <w:marRight w:val="0"/>
      <w:marTop w:val="0"/>
      <w:marBottom w:val="0"/>
      <w:divBdr>
        <w:top w:val="none" w:sz="0" w:space="0" w:color="auto"/>
        <w:left w:val="none" w:sz="0" w:space="0" w:color="auto"/>
        <w:bottom w:val="none" w:sz="0" w:space="0" w:color="auto"/>
        <w:right w:val="none" w:sz="0" w:space="0" w:color="auto"/>
      </w:divBdr>
    </w:div>
    <w:div w:id="506871820">
      <w:bodyDiv w:val="1"/>
      <w:marLeft w:val="0"/>
      <w:marRight w:val="0"/>
      <w:marTop w:val="0"/>
      <w:marBottom w:val="0"/>
      <w:divBdr>
        <w:top w:val="none" w:sz="0" w:space="0" w:color="auto"/>
        <w:left w:val="none" w:sz="0" w:space="0" w:color="auto"/>
        <w:bottom w:val="none" w:sz="0" w:space="0" w:color="auto"/>
        <w:right w:val="none" w:sz="0" w:space="0" w:color="auto"/>
      </w:divBdr>
    </w:div>
    <w:div w:id="604533347">
      <w:bodyDiv w:val="1"/>
      <w:marLeft w:val="0"/>
      <w:marRight w:val="0"/>
      <w:marTop w:val="0"/>
      <w:marBottom w:val="0"/>
      <w:divBdr>
        <w:top w:val="none" w:sz="0" w:space="0" w:color="auto"/>
        <w:left w:val="none" w:sz="0" w:space="0" w:color="auto"/>
        <w:bottom w:val="none" w:sz="0" w:space="0" w:color="auto"/>
        <w:right w:val="none" w:sz="0" w:space="0" w:color="auto"/>
      </w:divBdr>
    </w:div>
    <w:div w:id="640115499">
      <w:bodyDiv w:val="1"/>
      <w:marLeft w:val="0"/>
      <w:marRight w:val="0"/>
      <w:marTop w:val="0"/>
      <w:marBottom w:val="0"/>
      <w:divBdr>
        <w:top w:val="none" w:sz="0" w:space="0" w:color="auto"/>
        <w:left w:val="none" w:sz="0" w:space="0" w:color="auto"/>
        <w:bottom w:val="none" w:sz="0" w:space="0" w:color="auto"/>
        <w:right w:val="none" w:sz="0" w:space="0" w:color="auto"/>
      </w:divBdr>
      <w:divsChild>
        <w:div w:id="1753620978">
          <w:marLeft w:val="0"/>
          <w:marRight w:val="0"/>
          <w:marTop w:val="0"/>
          <w:marBottom w:val="0"/>
          <w:divBdr>
            <w:top w:val="none" w:sz="0" w:space="0" w:color="auto"/>
            <w:left w:val="none" w:sz="0" w:space="0" w:color="auto"/>
            <w:bottom w:val="none" w:sz="0" w:space="0" w:color="auto"/>
            <w:right w:val="none" w:sz="0" w:space="0" w:color="auto"/>
          </w:divBdr>
        </w:div>
        <w:div w:id="1592542731">
          <w:marLeft w:val="0"/>
          <w:marRight w:val="0"/>
          <w:marTop w:val="0"/>
          <w:marBottom w:val="0"/>
          <w:divBdr>
            <w:top w:val="none" w:sz="0" w:space="0" w:color="auto"/>
            <w:left w:val="none" w:sz="0" w:space="0" w:color="auto"/>
            <w:bottom w:val="none" w:sz="0" w:space="0" w:color="auto"/>
            <w:right w:val="none" w:sz="0" w:space="0" w:color="auto"/>
          </w:divBdr>
        </w:div>
      </w:divsChild>
    </w:div>
    <w:div w:id="652681244">
      <w:bodyDiv w:val="1"/>
      <w:marLeft w:val="0"/>
      <w:marRight w:val="0"/>
      <w:marTop w:val="0"/>
      <w:marBottom w:val="0"/>
      <w:divBdr>
        <w:top w:val="none" w:sz="0" w:space="0" w:color="auto"/>
        <w:left w:val="none" w:sz="0" w:space="0" w:color="auto"/>
        <w:bottom w:val="none" w:sz="0" w:space="0" w:color="auto"/>
        <w:right w:val="none" w:sz="0" w:space="0" w:color="auto"/>
      </w:divBdr>
    </w:div>
    <w:div w:id="663778662">
      <w:bodyDiv w:val="1"/>
      <w:marLeft w:val="0"/>
      <w:marRight w:val="0"/>
      <w:marTop w:val="0"/>
      <w:marBottom w:val="0"/>
      <w:divBdr>
        <w:top w:val="none" w:sz="0" w:space="0" w:color="auto"/>
        <w:left w:val="none" w:sz="0" w:space="0" w:color="auto"/>
        <w:bottom w:val="none" w:sz="0" w:space="0" w:color="auto"/>
        <w:right w:val="none" w:sz="0" w:space="0" w:color="auto"/>
      </w:divBdr>
    </w:div>
    <w:div w:id="713042113">
      <w:bodyDiv w:val="1"/>
      <w:marLeft w:val="0"/>
      <w:marRight w:val="0"/>
      <w:marTop w:val="0"/>
      <w:marBottom w:val="0"/>
      <w:divBdr>
        <w:top w:val="none" w:sz="0" w:space="0" w:color="auto"/>
        <w:left w:val="none" w:sz="0" w:space="0" w:color="auto"/>
        <w:bottom w:val="none" w:sz="0" w:space="0" w:color="auto"/>
        <w:right w:val="none" w:sz="0" w:space="0" w:color="auto"/>
      </w:divBdr>
    </w:div>
    <w:div w:id="778836183">
      <w:bodyDiv w:val="1"/>
      <w:marLeft w:val="0"/>
      <w:marRight w:val="0"/>
      <w:marTop w:val="0"/>
      <w:marBottom w:val="0"/>
      <w:divBdr>
        <w:top w:val="none" w:sz="0" w:space="0" w:color="auto"/>
        <w:left w:val="none" w:sz="0" w:space="0" w:color="auto"/>
        <w:bottom w:val="none" w:sz="0" w:space="0" w:color="auto"/>
        <w:right w:val="none" w:sz="0" w:space="0" w:color="auto"/>
      </w:divBdr>
    </w:div>
    <w:div w:id="848910101">
      <w:bodyDiv w:val="1"/>
      <w:marLeft w:val="0"/>
      <w:marRight w:val="0"/>
      <w:marTop w:val="0"/>
      <w:marBottom w:val="0"/>
      <w:divBdr>
        <w:top w:val="none" w:sz="0" w:space="0" w:color="auto"/>
        <w:left w:val="none" w:sz="0" w:space="0" w:color="auto"/>
        <w:bottom w:val="none" w:sz="0" w:space="0" w:color="auto"/>
        <w:right w:val="none" w:sz="0" w:space="0" w:color="auto"/>
      </w:divBdr>
    </w:div>
    <w:div w:id="966355118">
      <w:bodyDiv w:val="1"/>
      <w:marLeft w:val="0"/>
      <w:marRight w:val="0"/>
      <w:marTop w:val="0"/>
      <w:marBottom w:val="0"/>
      <w:divBdr>
        <w:top w:val="none" w:sz="0" w:space="0" w:color="auto"/>
        <w:left w:val="none" w:sz="0" w:space="0" w:color="auto"/>
        <w:bottom w:val="none" w:sz="0" w:space="0" w:color="auto"/>
        <w:right w:val="none" w:sz="0" w:space="0" w:color="auto"/>
      </w:divBdr>
    </w:div>
    <w:div w:id="1125932021">
      <w:bodyDiv w:val="1"/>
      <w:marLeft w:val="0"/>
      <w:marRight w:val="0"/>
      <w:marTop w:val="0"/>
      <w:marBottom w:val="0"/>
      <w:divBdr>
        <w:top w:val="none" w:sz="0" w:space="0" w:color="auto"/>
        <w:left w:val="none" w:sz="0" w:space="0" w:color="auto"/>
        <w:bottom w:val="none" w:sz="0" w:space="0" w:color="auto"/>
        <w:right w:val="none" w:sz="0" w:space="0" w:color="auto"/>
      </w:divBdr>
    </w:div>
    <w:div w:id="1208956463">
      <w:bodyDiv w:val="1"/>
      <w:marLeft w:val="0"/>
      <w:marRight w:val="0"/>
      <w:marTop w:val="0"/>
      <w:marBottom w:val="0"/>
      <w:divBdr>
        <w:top w:val="none" w:sz="0" w:space="0" w:color="auto"/>
        <w:left w:val="none" w:sz="0" w:space="0" w:color="auto"/>
        <w:bottom w:val="none" w:sz="0" w:space="0" w:color="auto"/>
        <w:right w:val="none" w:sz="0" w:space="0" w:color="auto"/>
      </w:divBdr>
    </w:div>
    <w:div w:id="1246376039">
      <w:bodyDiv w:val="1"/>
      <w:marLeft w:val="0"/>
      <w:marRight w:val="0"/>
      <w:marTop w:val="0"/>
      <w:marBottom w:val="0"/>
      <w:divBdr>
        <w:top w:val="none" w:sz="0" w:space="0" w:color="auto"/>
        <w:left w:val="none" w:sz="0" w:space="0" w:color="auto"/>
        <w:bottom w:val="none" w:sz="0" w:space="0" w:color="auto"/>
        <w:right w:val="none" w:sz="0" w:space="0" w:color="auto"/>
      </w:divBdr>
    </w:div>
    <w:div w:id="1262951667">
      <w:bodyDiv w:val="1"/>
      <w:marLeft w:val="0"/>
      <w:marRight w:val="0"/>
      <w:marTop w:val="0"/>
      <w:marBottom w:val="0"/>
      <w:divBdr>
        <w:top w:val="none" w:sz="0" w:space="0" w:color="auto"/>
        <w:left w:val="none" w:sz="0" w:space="0" w:color="auto"/>
        <w:bottom w:val="none" w:sz="0" w:space="0" w:color="auto"/>
        <w:right w:val="none" w:sz="0" w:space="0" w:color="auto"/>
      </w:divBdr>
    </w:div>
    <w:div w:id="1422871107">
      <w:bodyDiv w:val="1"/>
      <w:marLeft w:val="0"/>
      <w:marRight w:val="0"/>
      <w:marTop w:val="0"/>
      <w:marBottom w:val="0"/>
      <w:divBdr>
        <w:top w:val="none" w:sz="0" w:space="0" w:color="auto"/>
        <w:left w:val="none" w:sz="0" w:space="0" w:color="auto"/>
        <w:bottom w:val="none" w:sz="0" w:space="0" w:color="auto"/>
        <w:right w:val="none" w:sz="0" w:space="0" w:color="auto"/>
      </w:divBdr>
    </w:div>
    <w:div w:id="1424035775">
      <w:bodyDiv w:val="1"/>
      <w:marLeft w:val="0"/>
      <w:marRight w:val="0"/>
      <w:marTop w:val="0"/>
      <w:marBottom w:val="0"/>
      <w:divBdr>
        <w:top w:val="none" w:sz="0" w:space="0" w:color="auto"/>
        <w:left w:val="none" w:sz="0" w:space="0" w:color="auto"/>
        <w:bottom w:val="none" w:sz="0" w:space="0" w:color="auto"/>
        <w:right w:val="none" w:sz="0" w:space="0" w:color="auto"/>
      </w:divBdr>
    </w:div>
    <w:div w:id="1467621713">
      <w:bodyDiv w:val="1"/>
      <w:marLeft w:val="0"/>
      <w:marRight w:val="0"/>
      <w:marTop w:val="0"/>
      <w:marBottom w:val="0"/>
      <w:divBdr>
        <w:top w:val="none" w:sz="0" w:space="0" w:color="auto"/>
        <w:left w:val="none" w:sz="0" w:space="0" w:color="auto"/>
        <w:bottom w:val="none" w:sz="0" w:space="0" w:color="auto"/>
        <w:right w:val="none" w:sz="0" w:space="0" w:color="auto"/>
      </w:divBdr>
    </w:div>
    <w:div w:id="1514687875">
      <w:bodyDiv w:val="1"/>
      <w:marLeft w:val="0"/>
      <w:marRight w:val="0"/>
      <w:marTop w:val="0"/>
      <w:marBottom w:val="0"/>
      <w:divBdr>
        <w:top w:val="none" w:sz="0" w:space="0" w:color="auto"/>
        <w:left w:val="none" w:sz="0" w:space="0" w:color="auto"/>
        <w:bottom w:val="none" w:sz="0" w:space="0" w:color="auto"/>
        <w:right w:val="none" w:sz="0" w:space="0" w:color="auto"/>
      </w:divBdr>
    </w:div>
    <w:div w:id="1610311927">
      <w:bodyDiv w:val="1"/>
      <w:marLeft w:val="0"/>
      <w:marRight w:val="0"/>
      <w:marTop w:val="0"/>
      <w:marBottom w:val="0"/>
      <w:divBdr>
        <w:top w:val="none" w:sz="0" w:space="0" w:color="auto"/>
        <w:left w:val="none" w:sz="0" w:space="0" w:color="auto"/>
        <w:bottom w:val="none" w:sz="0" w:space="0" w:color="auto"/>
        <w:right w:val="none" w:sz="0" w:space="0" w:color="auto"/>
      </w:divBdr>
    </w:div>
    <w:div w:id="1612080172">
      <w:bodyDiv w:val="1"/>
      <w:marLeft w:val="0"/>
      <w:marRight w:val="0"/>
      <w:marTop w:val="0"/>
      <w:marBottom w:val="0"/>
      <w:divBdr>
        <w:top w:val="none" w:sz="0" w:space="0" w:color="auto"/>
        <w:left w:val="none" w:sz="0" w:space="0" w:color="auto"/>
        <w:bottom w:val="none" w:sz="0" w:space="0" w:color="auto"/>
        <w:right w:val="none" w:sz="0" w:space="0" w:color="auto"/>
      </w:divBdr>
    </w:div>
    <w:div w:id="1625192105">
      <w:bodyDiv w:val="1"/>
      <w:marLeft w:val="0"/>
      <w:marRight w:val="0"/>
      <w:marTop w:val="0"/>
      <w:marBottom w:val="0"/>
      <w:divBdr>
        <w:top w:val="none" w:sz="0" w:space="0" w:color="auto"/>
        <w:left w:val="none" w:sz="0" w:space="0" w:color="auto"/>
        <w:bottom w:val="none" w:sz="0" w:space="0" w:color="auto"/>
        <w:right w:val="none" w:sz="0" w:space="0" w:color="auto"/>
      </w:divBdr>
    </w:div>
    <w:div w:id="1703247472">
      <w:bodyDiv w:val="1"/>
      <w:marLeft w:val="0"/>
      <w:marRight w:val="0"/>
      <w:marTop w:val="0"/>
      <w:marBottom w:val="0"/>
      <w:divBdr>
        <w:top w:val="none" w:sz="0" w:space="0" w:color="auto"/>
        <w:left w:val="none" w:sz="0" w:space="0" w:color="auto"/>
        <w:bottom w:val="none" w:sz="0" w:space="0" w:color="auto"/>
        <w:right w:val="none" w:sz="0" w:space="0" w:color="auto"/>
      </w:divBdr>
    </w:div>
    <w:div w:id="1726416359">
      <w:bodyDiv w:val="1"/>
      <w:marLeft w:val="0"/>
      <w:marRight w:val="0"/>
      <w:marTop w:val="0"/>
      <w:marBottom w:val="0"/>
      <w:divBdr>
        <w:top w:val="none" w:sz="0" w:space="0" w:color="auto"/>
        <w:left w:val="none" w:sz="0" w:space="0" w:color="auto"/>
        <w:bottom w:val="none" w:sz="0" w:space="0" w:color="auto"/>
        <w:right w:val="none" w:sz="0" w:space="0" w:color="auto"/>
      </w:divBdr>
    </w:div>
    <w:div w:id="1747067796">
      <w:bodyDiv w:val="1"/>
      <w:marLeft w:val="0"/>
      <w:marRight w:val="0"/>
      <w:marTop w:val="0"/>
      <w:marBottom w:val="0"/>
      <w:divBdr>
        <w:top w:val="none" w:sz="0" w:space="0" w:color="auto"/>
        <w:left w:val="none" w:sz="0" w:space="0" w:color="auto"/>
        <w:bottom w:val="none" w:sz="0" w:space="0" w:color="auto"/>
        <w:right w:val="none" w:sz="0" w:space="0" w:color="auto"/>
      </w:divBdr>
      <w:divsChild>
        <w:div w:id="1052463740">
          <w:marLeft w:val="0"/>
          <w:marRight w:val="0"/>
          <w:marTop w:val="0"/>
          <w:marBottom w:val="0"/>
          <w:divBdr>
            <w:top w:val="none" w:sz="0" w:space="0" w:color="auto"/>
            <w:left w:val="none" w:sz="0" w:space="0" w:color="auto"/>
            <w:bottom w:val="none" w:sz="0" w:space="0" w:color="auto"/>
            <w:right w:val="none" w:sz="0" w:space="0" w:color="auto"/>
          </w:divBdr>
        </w:div>
        <w:div w:id="2057048586">
          <w:marLeft w:val="0"/>
          <w:marRight w:val="0"/>
          <w:marTop w:val="0"/>
          <w:marBottom w:val="0"/>
          <w:divBdr>
            <w:top w:val="none" w:sz="0" w:space="0" w:color="auto"/>
            <w:left w:val="none" w:sz="0" w:space="0" w:color="auto"/>
            <w:bottom w:val="none" w:sz="0" w:space="0" w:color="auto"/>
            <w:right w:val="none" w:sz="0" w:space="0" w:color="auto"/>
          </w:divBdr>
        </w:div>
        <w:div w:id="251160067">
          <w:marLeft w:val="0"/>
          <w:marRight w:val="0"/>
          <w:marTop w:val="0"/>
          <w:marBottom w:val="0"/>
          <w:divBdr>
            <w:top w:val="none" w:sz="0" w:space="0" w:color="auto"/>
            <w:left w:val="none" w:sz="0" w:space="0" w:color="auto"/>
            <w:bottom w:val="none" w:sz="0" w:space="0" w:color="auto"/>
            <w:right w:val="none" w:sz="0" w:space="0" w:color="auto"/>
          </w:divBdr>
        </w:div>
        <w:div w:id="750010700">
          <w:marLeft w:val="0"/>
          <w:marRight w:val="0"/>
          <w:marTop w:val="0"/>
          <w:marBottom w:val="0"/>
          <w:divBdr>
            <w:top w:val="none" w:sz="0" w:space="0" w:color="auto"/>
            <w:left w:val="none" w:sz="0" w:space="0" w:color="auto"/>
            <w:bottom w:val="none" w:sz="0" w:space="0" w:color="auto"/>
            <w:right w:val="none" w:sz="0" w:space="0" w:color="auto"/>
          </w:divBdr>
        </w:div>
        <w:div w:id="750198342">
          <w:marLeft w:val="0"/>
          <w:marRight w:val="0"/>
          <w:marTop w:val="0"/>
          <w:marBottom w:val="0"/>
          <w:divBdr>
            <w:top w:val="none" w:sz="0" w:space="0" w:color="auto"/>
            <w:left w:val="none" w:sz="0" w:space="0" w:color="auto"/>
            <w:bottom w:val="none" w:sz="0" w:space="0" w:color="auto"/>
            <w:right w:val="none" w:sz="0" w:space="0" w:color="auto"/>
          </w:divBdr>
        </w:div>
        <w:div w:id="1937981379">
          <w:marLeft w:val="0"/>
          <w:marRight w:val="0"/>
          <w:marTop w:val="0"/>
          <w:marBottom w:val="0"/>
          <w:divBdr>
            <w:top w:val="none" w:sz="0" w:space="0" w:color="auto"/>
            <w:left w:val="none" w:sz="0" w:space="0" w:color="auto"/>
            <w:bottom w:val="none" w:sz="0" w:space="0" w:color="auto"/>
            <w:right w:val="none" w:sz="0" w:space="0" w:color="auto"/>
          </w:divBdr>
        </w:div>
        <w:div w:id="1083601563">
          <w:marLeft w:val="0"/>
          <w:marRight w:val="0"/>
          <w:marTop w:val="0"/>
          <w:marBottom w:val="0"/>
          <w:divBdr>
            <w:top w:val="none" w:sz="0" w:space="0" w:color="auto"/>
            <w:left w:val="none" w:sz="0" w:space="0" w:color="auto"/>
            <w:bottom w:val="none" w:sz="0" w:space="0" w:color="auto"/>
            <w:right w:val="none" w:sz="0" w:space="0" w:color="auto"/>
          </w:divBdr>
        </w:div>
        <w:div w:id="1632436462">
          <w:marLeft w:val="0"/>
          <w:marRight w:val="0"/>
          <w:marTop w:val="0"/>
          <w:marBottom w:val="0"/>
          <w:divBdr>
            <w:top w:val="none" w:sz="0" w:space="0" w:color="auto"/>
            <w:left w:val="none" w:sz="0" w:space="0" w:color="auto"/>
            <w:bottom w:val="none" w:sz="0" w:space="0" w:color="auto"/>
            <w:right w:val="none" w:sz="0" w:space="0" w:color="auto"/>
          </w:divBdr>
        </w:div>
        <w:div w:id="715349333">
          <w:marLeft w:val="0"/>
          <w:marRight w:val="0"/>
          <w:marTop w:val="0"/>
          <w:marBottom w:val="0"/>
          <w:divBdr>
            <w:top w:val="none" w:sz="0" w:space="0" w:color="auto"/>
            <w:left w:val="none" w:sz="0" w:space="0" w:color="auto"/>
            <w:bottom w:val="none" w:sz="0" w:space="0" w:color="auto"/>
            <w:right w:val="none" w:sz="0" w:space="0" w:color="auto"/>
          </w:divBdr>
        </w:div>
        <w:div w:id="538202580">
          <w:marLeft w:val="0"/>
          <w:marRight w:val="0"/>
          <w:marTop w:val="0"/>
          <w:marBottom w:val="0"/>
          <w:divBdr>
            <w:top w:val="none" w:sz="0" w:space="0" w:color="auto"/>
            <w:left w:val="none" w:sz="0" w:space="0" w:color="auto"/>
            <w:bottom w:val="none" w:sz="0" w:space="0" w:color="auto"/>
            <w:right w:val="none" w:sz="0" w:space="0" w:color="auto"/>
          </w:divBdr>
        </w:div>
        <w:div w:id="1459837448">
          <w:marLeft w:val="0"/>
          <w:marRight w:val="0"/>
          <w:marTop w:val="0"/>
          <w:marBottom w:val="0"/>
          <w:divBdr>
            <w:top w:val="none" w:sz="0" w:space="0" w:color="auto"/>
            <w:left w:val="none" w:sz="0" w:space="0" w:color="auto"/>
            <w:bottom w:val="none" w:sz="0" w:space="0" w:color="auto"/>
            <w:right w:val="none" w:sz="0" w:space="0" w:color="auto"/>
          </w:divBdr>
        </w:div>
        <w:div w:id="18049312">
          <w:marLeft w:val="0"/>
          <w:marRight w:val="0"/>
          <w:marTop w:val="0"/>
          <w:marBottom w:val="0"/>
          <w:divBdr>
            <w:top w:val="none" w:sz="0" w:space="0" w:color="auto"/>
            <w:left w:val="none" w:sz="0" w:space="0" w:color="auto"/>
            <w:bottom w:val="none" w:sz="0" w:space="0" w:color="auto"/>
            <w:right w:val="none" w:sz="0" w:space="0" w:color="auto"/>
          </w:divBdr>
        </w:div>
      </w:divsChild>
    </w:div>
    <w:div w:id="1796172970">
      <w:bodyDiv w:val="1"/>
      <w:marLeft w:val="0"/>
      <w:marRight w:val="0"/>
      <w:marTop w:val="0"/>
      <w:marBottom w:val="0"/>
      <w:divBdr>
        <w:top w:val="none" w:sz="0" w:space="0" w:color="auto"/>
        <w:left w:val="none" w:sz="0" w:space="0" w:color="auto"/>
        <w:bottom w:val="none" w:sz="0" w:space="0" w:color="auto"/>
        <w:right w:val="none" w:sz="0" w:space="0" w:color="auto"/>
      </w:divBdr>
    </w:div>
    <w:div w:id="1930116433">
      <w:bodyDiv w:val="1"/>
      <w:marLeft w:val="0"/>
      <w:marRight w:val="0"/>
      <w:marTop w:val="0"/>
      <w:marBottom w:val="0"/>
      <w:divBdr>
        <w:top w:val="none" w:sz="0" w:space="0" w:color="auto"/>
        <w:left w:val="none" w:sz="0" w:space="0" w:color="auto"/>
        <w:bottom w:val="none" w:sz="0" w:space="0" w:color="auto"/>
        <w:right w:val="none" w:sz="0" w:space="0" w:color="auto"/>
      </w:divBdr>
    </w:div>
    <w:div w:id="1961565034">
      <w:bodyDiv w:val="1"/>
      <w:marLeft w:val="0"/>
      <w:marRight w:val="0"/>
      <w:marTop w:val="0"/>
      <w:marBottom w:val="0"/>
      <w:divBdr>
        <w:top w:val="none" w:sz="0" w:space="0" w:color="auto"/>
        <w:left w:val="none" w:sz="0" w:space="0" w:color="auto"/>
        <w:bottom w:val="none" w:sz="0" w:space="0" w:color="auto"/>
        <w:right w:val="none" w:sz="0" w:space="0" w:color="auto"/>
      </w:divBdr>
    </w:div>
    <w:div w:id="1965769821">
      <w:bodyDiv w:val="1"/>
      <w:marLeft w:val="0"/>
      <w:marRight w:val="0"/>
      <w:marTop w:val="0"/>
      <w:marBottom w:val="0"/>
      <w:divBdr>
        <w:top w:val="none" w:sz="0" w:space="0" w:color="auto"/>
        <w:left w:val="none" w:sz="0" w:space="0" w:color="auto"/>
        <w:bottom w:val="none" w:sz="0" w:space="0" w:color="auto"/>
        <w:right w:val="none" w:sz="0" w:space="0" w:color="auto"/>
      </w:divBdr>
    </w:div>
    <w:div w:id="21096143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71bc047-8c61-4b63-9531-3b5d6a2994b1" xsi:nil="true"/>
    <lcf76f155ced4ddcb4097134ff3c332f xmlns="3a49e6bb-6a32-4f25-a10e-057e30f8449e">
      <Terms xmlns="http://schemas.microsoft.com/office/infopath/2007/PartnerControls"/>
    </lcf76f155ced4ddcb4097134ff3c332f>
    <Podgl_x0105_d xmlns="3a49e6bb-6a32-4f25-a10e-057e30f8449e" xsi:nil="true"/>
    <Osobawgrywaj_x0105_ca xmlns="3a49e6bb-6a32-4f25-a10e-057e30f8449e">
      <UserInfo>
        <DisplayName/>
        <AccountId xsi:nil="true"/>
        <AccountType/>
      </UserInfo>
    </Osobawgrywaj_x0105_ca>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B00425FA36ED6745B516AD2C78083844" ma:contentTypeVersion="17" ma:contentTypeDescription="Utwórz nowy dokument." ma:contentTypeScope="" ma:versionID="62837ff09dea9198d30aeb499af9b455">
  <xsd:schema xmlns:xsd="http://www.w3.org/2001/XMLSchema" xmlns:xs="http://www.w3.org/2001/XMLSchema" xmlns:p="http://schemas.microsoft.com/office/2006/metadata/properties" xmlns:ns2="3a49e6bb-6a32-4f25-a10e-057e30f8449e" xmlns:ns3="871bc047-8c61-4b63-9531-3b5d6a2994b1" targetNamespace="http://schemas.microsoft.com/office/2006/metadata/properties" ma:root="true" ma:fieldsID="3264a19954658d4d114701c9996ca453" ns2:_="" ns3:_="">
    <xsd:import namespace="3a49e6bb-6a32-4f25-a10e-057e30f8449e"/>
    <xsd:import namespace="871bc047-8c61-4b63-9531-3b5d6a2994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Podgl_x0105_d" minOccurs="0"/>
                <xsd:element ref="ns2:MediaServiceLocation" minOccurs="0"/>
                <xsd:element ref="ns2:MediaLengthInSeconds" minOccurs="0"/>
                <xsd:element ref="ns2:Osobawgrywaj_x0105_c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49e6bb-6a32-4f25-a10e-057e30f844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c6de270b-42ed-4837-96cf-f8aff7d2c07c"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Podgl_x0105_d" ma:index="21" nillable="true" ma:displayName="Podgląd" ma:format="Thumbnail" ma:internalName="Podgl_x0105_d">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Osobawgrywaj_x0105_ca" ma:index="24" nillable="true" ma:displayName="Osoba wgrywająca" ma:format="Dropdown" ma:list="UserInfo" ma:SharePointGroup="0" ma:internalName="Osobawgrywaj_x0105_c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71bc047-8c61-4b63-9531-3b5d6a2994b1"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element name="TaxCatchAll" ma:index="16" nillable="true" ma:displayName="Taxonomy Catch All Column" ma:hidden="true" ma:list="{9746a63f-08dd-42fb-a2da-1de8102bad47}" ma:internalName="TaxCatchAll" ma:showField="CatchAllData" ma:web="871bc047-8c61-4b63-9531-3b5d6a2994b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1922ED-5E0C-4899-BEF8-0D1E4AB29A48}">
  <ds:schemaRefs>
    <ds:schemaRef ds:uri="http://schemas.microsoft.com/sharepoint/v3/contenttype/forms"/>
  </ds:schemaRefs>
</ds:datastoreItem>
</file>

<file path=customXml/itemProps2.xml><?xml version="1.0" encoding="utf-8"?>
<ds:datastoreItem xmlns:ds="http://schemas.openxmlformats.org/officeDocument/2006/customXml" ds:itemID="{AAAFEE5A-3028-4664-B2A2-09CCBF547EF2}">
  <ds:schemaRefs>
    <ds:schemaRef ds:uri="http://schemas.microsoft.com/office/2006/metadata/properties"/>
    <ds:schemaRef ds:uri="http://schemas.microsoft.com/office/infopath/2007/PartnerControls"/>
    <ds:schemaRef ds:uri="ac1e372b-8b0a-4754-855d-d51a15a6cbdb"/>
    <ds:schemaRef ds:uri="871bc047-8c61-4b63-9531-3b5d6a2994b1"/>
  </ds:schemaRefs>
</ds:datastoreItem>
</file>

<file path=customXml/itemProps3.xml><?xml version="1.0" encoding="utf-8"?>
<ds:datastoreItem xmlns:ds="http://schemas.openxmlformats.org/officeDocument/2006/customXml" ds:itemID="{BFD6FF06-8AAA-4EF2-ADCA-8FAD107CADCD}">
  <ds:schemaRefs>
    <ds:schemaRef ds:uri="http://schemas.openxmlformats.org/officeDocument/2006/bibliography"/>
  </ds:schemaRefs>
</ds:datastoreItem>
</file>

<file path=customXml/itemProps4.xml><?xml version="1.0" encoding="utf-8"?>
<ds:datastoreItem xmlns:ds="http://schemas.openxmlformats.org/officeDocument/2006/customXml" ds:itemID="{88A8EF86-C456-44CE-836F-F63A501CEF64}"/>
</file>

<file path=docProps/app.xml><?xml version="1.0" encoding="utf-8"?>
<Properties xmlns="http://schemas.openxmlformats.org/officeDocument/2006/extended-properties" xmlns:vt="http://schemas.openxmlformats.org/officeDocument/2006/docPropsVTypes">
  <Template>Normal</Template>
  <TotalTime>17</TotalTime>
  <Pages>50</Pages>
  <Words>13055</Words>
  <Characters>78334</Characters>
  <Application>Microsoft Office Word</Application>
  <DocSecurity>0</DocSecurity>
  <Lines>652</Lines>
  <Paragraphs>182</Paragraphs>
  <ScaleCrop>false</ScaleCrop>
  <HeadingPairs>
    <vt:vector size="2" baseType="variant">
      <vt:variant>
        <vt:lpstr>Tytuł</vt:lpstr>
      </vt:variant>
      <vt:variant>
        <vt:i4>1</vt:i4>
      </vt:variant>
    </vt:vector>
  </HeadingPairs>
  <TitlesOfParts>
    <vt:vector size="1" baseType="lpstr">
      <vt:lpstr/>
    </vt:vector>
  </TitlesOfParts>
  <Company>Rycho444</Company>
  <LinksUpToDate>false</LinksUpToDate>
  <CharactersWithSpaces>91207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OPBS</dc:creator>
  <cp:lastModifiedBy>Michał Trybuł</cp:lastModifiedBy>
  <cp:revision>19</cp:revision>
  <cp:lastPrinted>2025-07-14T07:24:00Z</cp:lastPrinted>
  <dcterms:created xsi:type="dcterms:W3CDTF">2026-04-25T10:28:00Z</dcterms:created>
  <dcterms:modified xsi:type="dcterms:W3CDTF">2026-04-29T11:19:00Z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Rycho444</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0x010100B00425FA36ED6745B516AD2C78083844</vt:lpwstr>
  </property>
  <property fmtid="{D5CDD505-2E9C-101B-9397-08002B2CF9AE}" pid="10" name="MediaServiceImageTags">
    <vt:lpwstr/>
  </property>
</Properties>
</file>